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2F" w:rsidRPr="00C97785" w:rsidRDefault="00D17F4C" w:rsidP="00C97785">
      <w:pPr>
        <w:spacing w:before="120" w:after="120" w:line="276" w:lineRule="auto"/>
        <w:jc w:val="center"/>
        <w:rPr>
          <w:rFonts w:ascii="Times New Roman" w:eastAsia="Times New Roman" w:hAnsi="Times New Roman" w:cs="Times New Roman"/>
          <w:b/>
          <w:color w:val="000000"/>
          <w:kern w:val="36"/>
          <w:sz w:val="28"/>
          <w:szCs w:val="28"/>
          <w:lang w:eastAsia="vi-VN"/>
        </w:rPr>
      </w:pPr>
      <w:r w:rsidRPr="00C97785">
        <w:rPr>
          <w:rFonts w:ascii="Times New Roman" w:eastAsia="Times New Roman" w:hAnsi="Times New Roman" w:cs="Times New Roman"/>
          <w:b/>
          <w:color w:val="000000"/>
          <w:kern w:val="36"/>
          <w:sz w:val="28"/>
          <w:szCs w:val="28"/>
          <w:highlight w:val="white"/>
          <w:lang w:eastAsia="vi-VN"/>
        </w:rPr>
        <w:t xml:space="preserve">NÂNG CAO XẾP HẠNG CHỈ SỐ KHỞI SỰ KINH DOANH, THÚC ĐẨY GIA NHẬP THỊ TRƯỜNG </w:t>
      </w:r>
    </w:p>
    <w:p w:rsidR="0083652F" w:rsidRPr="000F54F6" w:rsidRDefault="00681B8E" w:rsidP="00C97785">
      <w:pPr>
        <w:spacing w:before="120" w:after="120" w:line="276" w:lineRule="auto"/>
        <w:jc w:val="right"/>
        <w:rPr>
          <w:rFonts w:ascii="Times New Roman" w:eastAsia="Times New Roman" w:hAnsi="Times New Roman" w:cs="Times New Roman"/>
          <w:b/>
          <w:i/>
          <w:color w:val="000000"/>
          <w:kern w:val="36"/>
          <w:sz w:val="28"/>
          <w:szCs w:val="28"/>
          <w:lang w:eastAsia="vi-VN"/>
        </w:rPr>
      </w:pPr>
      <w:r w:rsidRPr="000F54F6">
        <w:rPr>
          <w:rFonts w:ascii="Times New Roman" w:eastAsia="Times New Roman" w:hAnsi="Times New Roman" w:cs="Times New Roman"/>
          <w:b/>
          <w:i/>
          <w:color w:val="000000"/>
          <w:kern w:val="36"/>
          <w:sz w:val="28"/>
          <w:szCs w:val="28"/>
          <w:lang w:eastAsia="vi-VN"/>
        </w:rPr>
        <w:t>Nguyễn Thị Kim Chi</w:t>
      </w:r>
    </w:p>
    <w:p w:rsidR="000F54F6" w:rsidRPr="000F54F6" w:rsidRDefault="000F54F6" w:rsidP="00C97785">
      <w:pPr>
        <w:spacing w:before="120" w:after="120" w:line="276" w:lineRule="auto"/>
        <w:jc w:val="right"/>
        <w:rPr>
          <w:rFonts w:ascii="Times New Roman" w:eastAsia="Times New Roman" w:hAnsi="Times New Roman" w:cs="Times New Roman"/>
          <w:b/>
          <w:i/>
          <w:color w:val="000000"/>
          <w:kern w:val="36"/>
          <w:sz w:val="28"/>
          <w:szCs w:val="28"/>
          <w:lang w:eastAsia="vi-VN"/>
        </w:rPr>
      </w:pPr>
      <w:bookmarkStart w:id="0" w:name="_GoBack"/>
      <w:bookmarkEnd w:id="0"/>
      <w:r w:rsidRPr="000F54F6">
        <w:rPr>
          <w:rFonts w:ascii="Times New Roman" w:eastAsia="Times New Roman" w:hAnsi="Times New Roman" w:cs="Times New Roman"/>
          <w:b/>
          <w:i/>
          <w:color w:val="000000"/>
          <w:kern w:val="36"/>
          <w:sz w:val="28"/>
          <w:szCs w:val="28"/>
          <w:lang w:eastAsia="vi-VN"/>
        </w:rPr>
        <w:t xml:space="preserve">Viện Nghiên cứu quản lý kinh tế Trung ương </w:t>
      </w:r>
    </w:p>
    <w:p w:rsidR="00DD18DE" w:rsidRPr="00C97785" w:rsidRDefault="00DD18DE" w:rsidP="00C97785">
      <w:pPr>
        <w:spacing w:before="120" w:after="120" w:line="276" w:lineRule="auto"/>
        <w:ind w:firstLine="570"/>
        <w:jc w:val="both"/>
        <w:rPr>
          <w:rFonts w:ascii="Times New Roman" w:eastAsia="Times New Roman" w:hAnsi="Times New Roman" w:cs="Times New Roman"/>
          <w:color w:val="000000"/>
          <w:kern w:val="36"/>
          <w:sz w:val="28"/>
          <w:szCs w:val="28"/>
          <w:lang w:eastAsia="vi-VN"/>
        </w:rPr>
      </w:pPr>
    </w:p>
    <w:p w:rsidR="00DD18DE" w:rsidRPr="00C97785" w:rsidRDefault="00E21BCB" w:rsidP="00C97785">
      <w:pPr>
        <w:spacing w:before="120" w:after="120" w:line="276" w:lineRule="auto"/>
        <w:ind w:firstLine="570"/>
        <w:jc w:val="both"/>
        <w:rPr>
          <w:rFonts w:ascii="Times New Roman" w:eastAsia="Times New Roman" w:hAnsi="Times New Roman" w:cs="Times New Roman"/>
          <w:color w:val="000000"/>
          <w:kern w:val="36"/>
          <w:sz w:val="28"/>
          <w:szCs w:val="28"/>
          <w:lang w:eastAsia="vi-VN"/>
        </w:rPr>
      </w:pPr>
      <w:r w:rsidRPr="00C97785">
        <w:rPr>
          <w:rFonts w:ascii="Times New Roman" w:eastAsia="Times New Roman" w:hAnsi="Times New Roman" w:cs="Times New Roman"/>
          <w:color w:val="000000"/>
          <w:kern w:val="36"/>
          <w:sz w:val="28"/>
          <w:szCs w:val="28"/>
          <w:lang w:eastAsia="vi-VN"/>
        </w:rPr>
        <w:t>Trong thời gian qua, c</w:t>
      </w:r>
      <w:r w:rsidR="00DD18DE" w:rsidRPr="00C97785">
        <w:rPr>
          <w:rFonts w:ascii="Times New Roman" w:eastAsia="Times New Roman" w:hAnsi="Times New Roman" w:cs="Times New Roman"/>
          <w:color w:val="000000"/>
          <w:kern w:val="36"/>
          <w:sz w:val="28"/>
          <w:szCs w:val="28"/>
          <w:lang w:eastAsia="vi-VN"/>
        </w:rPr>
        <w:t>ải cách môi trường kinh doanh, nâng cao năng lực cạnh tranh là một trong những mục tiêu</w:t>
      </w:r>
      <w:r w:rsidRPr="00C97785">
        <w:rPr>
          <w:rFonts w:ascii="Times New Roman" w:eastAsia="Times New Roman" w:hAnsi="Times New Roman" w:cs="Times New Roman"/>
          <w:color w:val="000000"/>
          <w:kern w:val="36"/>
          <w:sz w:val="28"/>
          <w:szCs w:val="28"/>
          <w:lang w:eastAsia="vi-VN"/>
        </w:rPr>
        <w:t xml:space="preserve"> trọng tâm</w:t>
      </w:r>
      <w:r w:rsidR="00DD18DE" w:rsidRPr="00C97785">
        <w:rPr>
          <w:rFonts w:ascii="Times New Roman" w:eastAsia="Times New Roman" w:hAnsi="Times New Roman" w:cs="Times New Roman"/>
          <w:color w:val="000000"/>
          <w:kern w:val="36"/>
          <w:sz w:val="28"/>
          <w:szCs w:val="28"/>
          <w:lang w:eastAsia="vi-VN"/>
        </w:rPr>
        <w:t xml:space="preserve"> của Chính phủ.</w:t>
      </w:r>
      <w:r w:rsidR="002D1202" w:rsidRPr="00C97785">
        <w:rPr>
          <w:rFonts w:ascii="Times New Roman" w:eastAsia="Times New Roman" w:hAnsi="Times New Roman" w:cs="Times New Roman"/>
          <w:color w:val="000000"/>
          <w:kern w:val="36"/>
          <w:sz w:val="28"/>
          <w:szCs w:val="28"/>
          <w:lang w:eastAsia="vi-VN"/>
        </w:rPr>
        <w:t xml:space="preserve"> </w:t>
      </w:r>
      <w:r w:rsidR="000A4CDA">
        <w:rPr>
          <w:rFonts w:ascii="Times New Roman" w:eastAsia="Times New Roman" w:hAnsi="Times New Roman" w:cs="Times New Roman"/>
          <w:color w:val="000000"/>
          <w:kern w:val="36"/>
          <w:sz w:val="28"/>
          <w:szCs w:val="28"/>
          <w:lang w:eastAsia="vi-VN"/>
        </w:rPr>
        <w:t>Chính phủ đã triển khai nhiều hành động</w:t>
      </w:r>
      <w:r w:rsidR="00DD18DE" w:rsidRPr="00C97785">
        <w:rPr>
          <w:rFonts w:ascii="Times New Roman" w:eastAsia="Times New Roman" w:hAnsi="Times New Roman" w:cs="Times New Roman"/>
          <w:color w:val="000000"/>
          <w:kern w:val="36"/>
          <w:sz w:val="28"/>
          <w:szCs w:val="28"/>
          <w:lang w:eastAsia="vi-VN"/>
        </w:rPr>
        <w:t xml:space="preserve">, </w:t>
      </w:r>
      <w:r w:rsidRPr="00C97785">
        <w:rPr>
          <w:rFonts w:ascii="Times New Roman" w:eastAsia="Times New Roman" w:hAnsi="Times New Roman" w:cs="Times New Roman"/>
          <w:color w:val="000000"/>
          <w:kern w:val="36"/>
          <w:sz w:val="28"/>
          <w:szCs w:val="28"/>
          <w:lang w:eastAsia="vi-VN"/>
        </w:rPr>
        <w:t xml:space="preserve">trong đó </w:t>
      </w:r>
      <w:r w:rsidR="00DD18DE" w:rsidRPr="00C97785">
        <w:rPr>
          <w:rFonts w:ascii="Times New Roman" w:eastAsia="Times New Roman" w:hAnsi="Times New Roman" w:cs="Times New Roman"/>
          <w:color w:val="000000"/>
          <w:kern w:val="36"/>
          <w:sz w:val="28"/>
          <w:szCs w:val="28"/>
          <w:lang w:eastAsia="vi-VN"/>
        </w:rPr>
        <w:t>đặc biệt là việc ban hành các Ngh</w:t>
      </w:r>
      <w:r w:rsidRPr="00C97785">
        <w:rPr>
          <w:rFonts w:ascii="Times New Roman" w:eastAsia="Times New Roman" w:hAnsi="Times New Roman" w:cs="Times New Roman"/>
          <w:color w:val="000000"/>
          <w:kern w:val="36"/>
          <w:sz w:val="28"/>
          <w:szCs w:val="28"/>
          <w:lang w:eastAsia="vi-VN"/>
        </w:rPr>
        <w:t xml:space="preserve">ị quyết 19 và sau đó là </w:t>
      </w:r>
      <w:r w:rsidR="00DD18DE" w:rsidRPr="00C97785">
        <w:rPr>
          <w:rFonts w:ascii="Times New Roman" w:eastAsia="Times New Roman" w:hAnsi="Times New Roman" w:cs="Times New Roman"/>
          <w:color w:val="000000"/>
          <w:kern w:val="36"/>
          <w:sz w:val="28"/>
          <w:szCs w:val="28"/>
          <w:lang w:eastAsia="vi-VN"/>
        </w:rPr>
        <w:t>Nghị quyết</w:t>
      </w:r>
      <w:r w:rsidRPr="00C97785">
        <w:rPr>
          <w:rFonts w:ascii="Times New Roman" w:eastAsia="Times New Roman" w:hAnsi="Times New Roman" w:cs="Times New Roman"/>
          <w:color w:val="000000"/>
          <w:kern w:val="36"/>
          <w:sz w:val="28"/>
          <w:szCs w:val="28"/>
          <w:lang w:eastAsia="vi-VN"/>
        </w:rPr>
        <w:t xml:space="preserve"> 02 </w:t>
      </w:r>
      <w:r w:rsidR="00DD18DE" w:rsidRPr="00C97785">
        <w:rPr>
          <w:rFonts w:ascii="Times New Roman" w:eastAsia="Times New Roman" w:hAnsi="Times New Roman" w:cs="Times New Roman"/>
          <w:color w:val="000000"/>
          <w:kern w:val="36"/>
          <w:sz w:val="28"/>
          <w:szCs w:val="28"/>
          <w:lang w:eastAsia="vi-VN"/>
        </w:rPr>
        <w:t xml:space="preserve">về cải thiện môi trường kinh doanh, nâng cao năng lực cạnh tranh quốc gia. </w:t>
      </w:r>
      <w:r w:rsidRPr="00C97785">
        <w:rPr>
          <w:rFonts w:ascii="Times New Roman" w:eastAsia="Times New Roman" w:hAnsi="Times New Roman" w:cs="Times New Roman"/>
          <w:color w:val="000000"/>
          <w:kern w:val="36"/>
          <w:sz w:val="28"/>
          <w:szCs w:val="28"/>
          <w:lang w:eastAsia="vi-VN"/>
        </w:rPr>
        <w:t xml:space="preserve">Với quyết tâm cao của Chính phủ, </w:t>
      </w:r>
      <w:r w:rsidR="002D1202" w:rsidRPr="00C97785">
        <w:rPr>
          <w:rFonts w:ascii="Times New Roman" w:eastAsia="Times New Roman" w:hAnsi="Times New Roman" w:cs="Times New Roman"/>
          <w:color w:val="000000"/>
          <w:kern w:val="36"/>
          <w:sz w:val="28"/>
          <w:szCs w:val="28"/>
          <w:lang w:eastAsia="vi-VN"/>
        </w:rPr>
        <w:t xml:space="preserve">sự tham gia tích cực của các Bộ, ngành, địa phương và </w:t>
      </w:r>
      <w:r w:rsidRPr="00C97785">
        <w:rPr>
          <w:rFonts w:ascii="Times New Roman" w:eastAsia="Times New Roman" w:hAnsi="Times New Roman" w:cs="Times New Roman"/>
          <w:color w:val="000000"/>
          <w:kern w:val="36"/>
          <w:sz w:val="28"/>
          <w:szCs w:val="28"/>
          <w:lang w:eastAsia="vi-VN"/>
        </w:rPr>
        <w:t xml:space="preserve">sự ủng hộ của cộng đồng doanh nghiệp, môi trường kinh doanh cùa Việt Nam đã đạt được những thành tựu đáng kể. </w:t>
      </w:r>
      <w:r w:rsidR="00C7353E">
        <w:rPr>
          <w:rFonts w:ascii="Times New Roman" w:eastAsia="Times New Roman" w:hAnsi="Times New Roman" w:cs="Times New Roman"/>
          <w:color w:val="000000"/>
          <w:kern w:val="36"/>
          <w:sz w:val="28"/>
          <w:szCs w:val="28"/>
          <w:lang w:eastAsia="vi-VN"/>
        </w:rPr>
        <w:t>Phần</w:t>
      </w:r>
      <w:r w:rsidRPr="00C97785">
        <w:rPr>
          <w:rFonts w:ascii="Times New Roman" w:eastAsia="Times New Roman" w:hAnsi="Times New Roman" w:cs="Times New Roman"/>
          <w:color w:val="000000"/>
          <w:kern w:val="36"/>
          <w:sz w:val="28"/>
          <w:szCs w:val="28"/>
          <w:lang w:eastAsia="vi-VN"/>
        </w:rPr>
        <w:t xml:space="preserve"> viết dưới đây phân tích chỉ số </w:t>
      </w:r>
      <w:r w:rsidR="002D1202" w:rsidRPr="00C97785">
        <w:rPr>
          <w:rFonts w:ascii="Times New Roman" w:eastAsia="Times New Roman" w:hAnsi="Times New Roman" w:cs="Times New Roman"/>
          <w:color w:val="000000"/>
          <w:kern w:val="36"/>
          <w:sz w:val="28"/>
          <w:szCs w:val="28"/>
          <w:lang w:eastAsia="vi-VN"/>
        </w:rPr>
        <w:t>K</w:t>
      </w:r>
      <w:r w:rsidRPr="00C97785">
        <w:rPr>
          <w:rFonts w:ascii="Times New Roman" w:eastAsia="Times New Roman" w:hAnsi="Times New Roman" w:cs="Times New Roman"/>
          <w:color w:val="000000"/>
          <w:kern w:val="36"/>
          <w:sz w:val="28"/>
          <w:szCs w:val="28"/>
          <w:lang w:eastAsia="vi-VN"/>
        </w:rPr>
        <w:t>hởi sự kin</w:t>
      </w:r>
      <w:r w:rsidR="00E05A6B" w:rsidRPr="00C97785">
        <w:rPr>
          <w:rFonts w:ascii="Times New Roman" w:eastAsia="Times New Roman" w:hAnsi="Times New Roman" w:cs="Times New Roman"/>
          <w:color w:val="000000"/>
          <w:kern w:val="36"/>
          <w:sz w:val="28"/>
          <w:szCs w:val="28"/>
          <w:lang w:eastAsia="vi-VN"/>
        </w:rPr>
        <w:t>h doanh theo cách tiếp cận của N</w:t>
      </w:r>
      <w:r w:rsidRPr="00C97785">
        <w:rPr>
          <w:rFonts w:ascii="Times New Roman" w:eastAsia="Times New Roman" w:hAnsi="Times New Roman" w:cs="Times New Roman"/>
          <w:color w:val="000000"/>
          <w:kern w:val="36"/>
          <w:sz w:val="28"/>
          <w:szCs w:val="28"/>
          <w:lang w:eastAsia="vi-VN"/>
        </w:rPr>
        <w:t xml:space="preserve">gân hàng thế giới cũng như thực trạng </w:t>
      </w:r>
      <w:r w:rsidR="00E05A6B" w:rsidRPr="00C97785">
        <w:rPr>
          <w:rFonts w:ascii="Times New Roman" w:eastAsia="Times New Roman" w:hAnsi="Times New Roman" w:cs="Times New Roman"/>
          <w:color w:val="000000"/>
          <w:kern w:val="36"/>
          <w:sz w:val="28"/>
          <w:szCs w:val="28"/>
          <w:lang w:eastAsia="vi-VN"/>
        </w:rPr>
        <w:t xml:space="preserve">chỉ số này tại </w:t>
      </w:r>
      <w:r w:rsidRPr="00C97785">
        <w:rPr>
          <w:rFonts w:ascii="Times New Roman" w:eastAsia="Times New Roman" w:hAnsi="Times New Roman" w:cs="Times New Roman"/>
          <w:color w:val="000000"/>
          <w:kern w:val="36"/>
          <w:sz w:val="28"/>
          <w:szCs w:val="28"/>
          <w:lang w:eastAsia="vi-VN"/>
        </w:rPr>
        <w:t>Việt Nam, từ đó đưa ra một số đề xuất, kiến nghị nhằm nâng cao xếp hạng chỉ số</w:t>
      </w:r>
      <w:r w:rsidR="002D1202" w:rsidRPr="00C97785">
        <w:rPr>
          <w:rFonts w:ascii="Times New Roman" w:eastAsia="Times New Roman" w:hAnsi="Times New Roman" w:cs="Times New Roman"/>
          <w:color w:val="000000"/>
          <w:kern w:val="36"/>
          <w:sz w:val="28"/>
          <w:szCs w:val="28"/>
          <w:lang w:eastAsia="vi-VN"/>
        </w:rPr>
        <w:t xml:space="preserve"> Khởi sự kinh doanh</w:t>
      </w:r>
      <w:r w:rsidRPr="00C97785">
        <w:rPr>
          <w:rFonts w:ascii="Times New Roman" w:eastAsia="Times New Roman" w:hAnsi="Times New Roman" w:cs="Times New Roman"/>
          <w:color w:val="000000"/>
          <w:kern w:val="36"/>
          <w:sz w:val="28"/>
          <w:szCs w:val="28"/>
          <w:lang w:eastAsia="vi-VN"/>
        </w:rPr>
        <w:t xml:space="preserve">, thúc đẩy gia nhập thị trường. </w:t>
      </w:r>
    </w:p>
    <w:p w:rsidR="00C7353E" w:rsidRPr="00C7353E" w:rsidRDefault="0083652F" w:rsidP="00C7353E">
      <w:pPr>
        <w:pStyle w:val="ListParagraph"/>
        <w:numPr>
          <w:ilvl w:val="0"/>
          <w:numId w:val="3"/>
        </w:numPr>
        <w:spacing w:before="120" w:after="120"/>
        <w:jc w:val="both"/>
        <w:outlineLvl w:val="1"/>
        <w:rPr>
          <w:rFonts w:ascii="Times New Roman" w:eastAsia="Times New Roman" w:hAnsi="Times New Roman"/>
          <w:b/>
          <w:color w:val="000000"/>
          <w:sz w:val="28"/>
          <w:szCs w:val="28"/>
          <w:highlight w:val="white"/>
          <w:lang w:val="vi-VN" w:eastAsia="vi-VN"/>
        </w:rPr>
      </w:pPr>
      <w:r w:rsidRPr="00C97785">
        <w:rPr>
          <w:rFonts w:ascii="Times New Roman" w:eastAsia="Times New Roman" w:hAnsi="Times New Roman"/>
          <w:b/>
          <w:color w:val="000000"/>
          <w:sz w:val="28"/>
          <w:szCs w:val="28"/>
          <w:highlight w:val="white"/>
          <w:lang w:val="vi-VN" w:eastAsia="vi-VN"/>
        </w:rPr>
        <w:t xml:space="preserve">Khởi sự kinh doanh </w:t>
      </w:r>
      <w:r w:rsidR="002D1202" w:rsidRPr="00C97785">
        <w:rPr>
          <w:rFonts w:ascii="Times New Roman" w:eastAsia="Times New Roman" w:hAnsi="Times New Roman"/>
          <w:b/>
          <w:color w:val="000000"/>
          <w:sz w:val="28"/>
          <w:szCs w:val="28"/>
          <w:highlight w:val="white"/>
          <w:lang w:val="en-US" w:eastAsia="vi-VN"/>
        </w:rPr>
        <w:t>theo</w:t>
      </w:r>
      <w:r w:rsidRPr="00C97785">
        <w:rPr>
          <w:rFonts w:ascii="Times New Roman" w:eastAsia="Times New Roman" w:hAnsi="Times New Roman"/>
          <w:b/>
          <w:color w:val="000000"/>
          <w:sz w:val="28"/>
          <w:szCs w:val="28"/>
          <w:highlight w:val="white"/>
          <w:lang w:val="vi-VN" w:eastAsia="vi-VN"/>
        </w:rPr>
        <w:t xml:space="preserve"> cách tiếp cận của Ngân hàng Thế giới</w:t>
      </w:r>
    </w:p>
    <w:p w:rsidR="0049402D" w:rsidRPr="00C7353E" w:rsidRDefault="00C7353E" w:rsidP="001A051C">
      <w:pPr>
        <w:spacing w:line="269" w:lineRule="auto"/>
        <w:ind w:firstLine="570"/>
        <w:jc w:val="both"/>
        <w:rPr>
          <w:rFonts w:ascii="Times New Roman" w:hAnsi="Times New Roman"/>
          <w:sz w:val="28"/>
          <w:szCs w:val="28"/>
        </w:rPr>
      </w:pPr>
      <w:r w:rsidRPr="00C7353E">
        <w:rPr>
          <w:rFonts w:ascii="Times New Roman" w:hAnsi="Times New Roman"/>
          <w:sz w:val="28"/>
          <w:szCs w:val="28"/>
          <w:lang w:val="af-ZA"/>
        </w:rPr>
        <w:t xml:space="preserve">Báo cáo Môi trường kinh doanh </w:t>
      </w:r>
      <w:r>
        <w:rPr>
          <w:rStyle w:val="fontstyle01"/>
          <w:rFonts w:ascii="Times New Roman" w:hAnsi="Times New Roman" w:cs="Times New Roman"/>
        </w:rPr>
        <w:t>(</w:t>
      </w:r>
      <w:r w:rsidRPr="00C7353E">
        <w:rPr>
          <w:rStyle w:val="fontstyle01"/>
          <w:rFonts w:ascii="Times New Roman" w:hAnsi="Times New Roman" w:cs="Times New Roman"/>
        </w:rPr>
        <w:t>Doing Business</w:t>
      </w:r>
      <w:r>
        <w:rPr>
          <w:rStyle w:val="fontstyle01"/>
          <w:rFonts w:ascii="Times New Roman" w:hAnsi="Times New Roman" w:cs="Times New Roman"/>
        </w:rPr>
        <w:t>)</w:t>
      </w:r>
      <w:r w:rsidRPr="00C7353E">
        <w:rPr>
          <w:rStyle w:val="fontstyle01"/>
          <w:rFonts w:ascii="Times New Roman" w:hAnsi="Times New Roman" w:cs="Times New Roman"/>
        </w:rPr>
        <w:t xml:space="preserve"> </w:t>
      </w:r>
      <w:r w:rsidRPr="00C7353E">
        <w:rPr>
          <w:rFonts w:ascii="Times New Roman" w:hAnsi="Times New Roman"/>
          <w:sz w:val="28"/>
          <w:szCs w:val="28"/>
          <w:lang w:val="af-ZA"/>
        </w:rPr>
        <w:t xml:space="preserve">của </w:t>
      </w:r>
      <w:r w:rsidRPr="00C7353E">
        <w:rPr>
          <w:rStyle w:val="fontstyle01"/>
          <w:rFonts w:ascii="Times New Roman" w:hAnsi="Times New Roman" w:cs="Times New Roman"/>
        </w:rPr>
        <w:t>Ngân hàng Thế</w:t>
      </w:r>
      <w:r w:rsidRPr="00C7353E">
        <w:rPr>
          <w:rFonts w:ascii="Times New Roman" w:hAnsi="Times New Roman" w:cs="Times New Roman"/>
          <w:color w:val="000000"/>
          <w:sz w:val="28"/>
          <w:szCs w:val="28"/>
        </w:rPr>
        <w:br/>
      </w:r>
      <w:r w:rsidRPr="00C7353E">
        <w:rPr>
          <w:rStyle w:val="fontstyle01"/>
          <w:rFonts w:ascii="Times New Roman" w:hAnsi="Times New Roman" w:cs="Times New Roman"/>
        </w:rPr>
        <w:t>giới</w:t>
      </w:r>
      <w:r w:rsidRPr="00C7353E">
        <w:rPr>
          <w:rFonts w:ascii="Times New Roman" w:hAnsi="Times New Roman"/>
          <w:sz w:val="28"/>
          <w:szCs w:val="28"/>
          <w:lang w:val="af-ZA"/>
        </w:rPr>
        <w:t xml:space="preserve"> là báo cáo kết quả điều tra, khảo sát về các quy định dẫn tới thúc đẩy hoặc hạn chế hoạt động kinh doanh. Đây là báo cáo thường niên, được </w:t>
      </w:r>
      <w:r w:rsidRPr="00C7353E">
        <w:rPr>
          <w:rStyle w:val="fontstyle01"/>
          <w:rFonts w:ascii="Times New Roman" w:hAnsi="Times New Roman" w:cs="Times New Roman"/>
        </w:rPr>
        <w:t>Ngân hàng Thế</w:t>
      </w:r>
      <w:r w:rsidRPr="00C7353E">
        <w:rPr>
          <w:rFonts w:ascii="Times New Roman" w:hAnsi="Times New Roman" w:cs="Times New Roman"/>
          <w:color w:val="000000"/>
          <w:sz w:val="28"/>
          <w:szCs w:val="28"/>
        </w:rPr>
        <w:br/>
      </w:r>
      <w:r w:rsidRPr="00C7353E">
        <w:rPr>
          <w:rStyle w:val="fontstyle01"/>
          <w:rFonts w:ascii="Times New Roman" w:hAnsi="Times New Roman" w:cs="Times New Roman"/>
        </w:rPr>
        <w:t>giới</w:t>
      </w:r>
      <w:r w:rsidRPr="00C7353E">
        <w:rPr>
          <w:rFonts w:ascii="Times New Roman" w:hAnsi="Times New Roman"/>
          <w:sz w:val="28"/>
          <w:szCs w:val="28"/>
          <w:lang w:val="af-ZA"/>
        </w:rPr>
        <w:t xml:space="preserve"> thực hiện hàng năm kể từ năm 2003. </w:t>
      </w:r>
      <w:r w:rsidRPr="00C7353E">
        <w:rPr>
          <w:rFonts w:ascii="Times New Roman" w:hAnsi="Times New Roman"/>
          <w:sz w:val="28"/>
          <w:szCs w:val="28"/>
        </w:rPr>
        <w:t xml:space="preserve">Báo cáo đưa ra đánh giá tổng quan về xếp hạng mức độ thân thiện của </w:t>
      </w:r>
      <w:r>
        <w:rPr>
          <w:rFonts w:ascii="Times New Roman" w:hAnsi="Times New Roman"/>
          <w:sz w:val="28"/>
          <w:szCs w:val="28"/>
        </w:rPr>
        <w:t>môi trường kinh doanh</w:t>
      </w:r>
      <w:r w:rsidRPr="00C7353E">
        <w:rPr>
          <w:rFonts w:ascii="Times New Roman" w:hAnsi="Times New Roman"/>
          <w:sz w:val="28"/>
          <w:szCs w:val="28"/>
        </w:rPr>
        <w:t xml:space="preserve"> dựa trên một bộ chỉ số đo lường và so sánh các quy định áp dụng đối với doanh nghiệp trong vòng đời phát triển của mình</w:t>
      </w:r>
      <w:r>
        <w:rPr>
          <w:rFonts w:ascii="Times New Roman" w:hAnsi="Times New Roman"/>
          <w:sz w:val="28"/>
          <w:szCs w:val="28"/>
        </w:rPr>
        <w:t xml:space="preserve"> (</w:t>
      </w:r>
      <w:r w:rsidRPr="00C97785">
        <w:rPr>
          <w:rFonts w:ascii="Times New Roman" w:hAnsi="Times New Roman" w:cs="Times New Roman"/>
          <w:sz w:val="28"/>
          <w:szCs w:val="28"/>
        </w:rPr>
        <w:t>từ khi thành lập đến khi giải thể, phá sản</w:t>
      </w:r>
      <w:r>
        <w:rPr>
          <w:rFonts w:ascii="Times New Roman" w:hAnsi="Times New Roman" w:cs="Times New Roman"/>
          <w:sz w:val="28"/>
          <w:szCs w:val="28"/>
        </w:rPr>
        <w:t>)</w:t>
      </w:r>
      <w:r w:rsidRPr="00C7353E">
        <w:rPr>
          <w:rFonts w:ascii="Times New Roman" w:hAnsi="Times New Roman"/>
          <w:sz w:val="28"/>
          <w:szCs w:val="28"/>
        </w:rPr>
        <w:t xml:space="preserve">. </w:t>
      </w:r>
      <w:r>
        <w:rPr>
          <w:rFonts w:ascii="Times New Roman" w:hAnsi="Times New Roman"/>
          <w:sz w:val="28"/>
          <w:szCs w:val="28"/>
          <w:lang w:val="af-ZA"/>
        </w:rPr>
        <w:t>Báo cáo</w:t>
      </w:r>
      <w:r w:rsidRPr="00C7353E">
        <w:rPr>
          <w:rFonts w:ascii="Times New Roman" w:hAnsi="Times New Roman"/>
          <w:sz w:val="28"/>
          <w:szCs w:val="28"/>
          <w:lang w:val="af-ZA"/>
        </w:rPr>
        <w:t xml:space="preserve"> không chỉ xem xét chất lượng các quy định pháp luật mà còn chú trọng cả hiệu quả thực thi trên thực tế</w:t>
      </w:r>
      <w:r>
        <w:rPr>
          <w:rFonts w:ascii="Times New Roman" w:hAnsi="Times New Roman"/>
          <w:sz w:val="28"/>
          <w:szCs w:val="28"/>
          <w:lang w:val="af-ZA"/>
        </w:rPr>
        <w:t xml:space="preserve"> thông qua 10 bộ chỉ số đánh giá. </w:t>
      </w:r>
      <w:r w:rsidRPr="00C7353E">
        <w:rPr>
          <w:rFonts w:ascii="Times New Roman" w:hAnsi="Times New Roman" w:cs="Times New Roman"/>
          <w:sz w:val="28"/>
          <w:szCs w:val="28"/>
        </w:rPr>
        <w:t>Khởi sự kinh doanh</w:t>
      </w:r>
      <w:r w:rsidRPr="00C97785">
        <w:rPr>
          <w:rFonts w:ascii="Times New Roman" w:hAnsi="Times New Roman" w:cs="Times New Roman"/>
          <w:sz w:val="28"/>
          <w:szCs w:val="28"/>
        </w:rPr>
        <w:t xml:space="preserve"> là một trong 10 chỉ số thuộc báo cáo Môi trường kinh doanh</w:t>
      </w:r>
      <w:r>
        <w:rPr>
          <w:rFonts w:ascii="Times New Roman" w:hAnsi="Times New Roman" w:cs="Times New Roman"/>
          <w:sz w:val="28"/>
          <w:szCs w:val="28"/>
        </w:rPr>
        <w:t xml:space="preserve">. </w:t>
      </w:r>
      <w:r w:rsidR="00665D72" w:rsidRPr="00C97785">
        <w:rPr>
          <w:rFonts w:ascii="Times New Roman" w:hAnsi="Times New Roman" w:cs="Times New Roman"/>
          <w:sz w:val="28"/>
          <w:szCs w:val="28"/>
        </w:rPr>
        <w:t>Khởi sự kinh doanh là bước đi cơ bản đầu tiên mà nhà đầu tư phải thực hiện để bắt đầu hoạt động kinh doanh</w:t>
      </w:r>
      <w:r w:rsidR="0049402D" w:rsidRPr="00C97785">
        <w:rPr>
          <w:rFonts w:ascii="Times New Roman" w:hAnsi="Times New Roman" w:cs="Times New Roman"/>
          <w:sz w:val="28"/>
          <w:szCs w:val="28"/>
        </w:rPr>
        <w:t>. Chỉ số này đo lường sự dễ dàng trong gia nhập thị trườ</w:t>
      </w:r>
      <w:r w:rsidR="001A051C">
        <w:rPr>
          <w:rFonts w:ascii="Times New Roman" w:hAnsi="Times New Roman" w:cs="Times New Roman"/>
          <w:sz w:val="28"/>
          <w:szCs w:val="28"/>
        </w:rPr>
        <w:t>ng</w:t>
      </w:r>
      <w:r w:rsidR="00EF08EE" w:rsidRPr="00C97785">
        <w:rPr>
          <w:rFonts w:ascii="Times New Roman" w:hAnsi="Times New Roman" w:cs="Times New Roman"/>
          <w:sz w:val="28"/>
          <w:szCs w:val="28"/>
        </w:rPr>
        <w:t xml:space="preserve">. </w:t>
      </w:r>
      <w:r w:rsidR="00E05A6B" w:rsidRPr="00C97785">
        <w:rPr>
          <w:rFonts w:ascii="Times New Roman" w:hAnsi="Times New Roman" w:cs="Times New Roman"/>
          <w:sz w:val="28"/>
          <w:szCs w:val="28"/>
        </w:rPr>
        <w:t xml:space="preserve">Theo đó, </w:t>
      </w:r>
      <w:r w:rsidR="00E05A6B" w:rsidRPr="00C97785">
        <w:rPr>
          <w:rFonts w:ascii="Times New Roman" w:hAnsi="Times New Roman" w:cs="Times New Roman"/>
          <w:color w:val="111111"/>
          <w:sz w:val="28"/>
          <w:szCs w:val="28"/>
        </w:rPr>
        <w:t>nếu khởi sự kinh doanh không dễ dàng, không thuận lợi sẽ làm tăng chi phí về thời gian và cơ hội, làm suy giảm động lực cạnh tranh và xa hơn là làm giảm năng lực cạnh tranh quốc gia.</w:t>
      </w:r>
      <w:r w:rsidR="00E05A6B" w:rsidRPr="00C97785">
        <w:rPr>
          <w:rFonts w:ascii="Times New Roman" w:hAnsi="Times New Roman" w:cs="Times New Roman"/>
          <w:color w:val="111111"/>
          <w:sz w:val="28"/>
          <w:szCs w:val="28"/>
          <w:shd w:val="clear" w:color="auto" w:fill="F7F7F7"/>
        </w:rPr>
        <w:t xml:space="preserve"> </w:t>
      </w:r>
      <w:r w:rsidR="00EF08EE" w:rsidRPr="00C97785">
        <w:rPr>
          <w:rFonts w:ascii="Times New Roman" w:hAnsi="Times New Roman" w:cs="Times New Roman"/>
          <w:sz w:val="28"/>
          <w:szCs w:val="28"/>
        </w:rPr>
        <w:t xml:space="preserve">Nhiều nghiên cứu </w:t>
      </w:r>
      <w:r w:rsidR="002D1202" w:rsidRPr="00C97785">
        <w:rPr>
          <w:rFonts w:ascii="Times New Roman" w:hAnsi="Times New Roman" w:cs="Times New Roman"/>
          <w:sz w:val="28"/>
          <w:szCs w:val="28"/>
        </w:rPr>
        <w:t xml:space="preserve">đã </w:t>
      </w:r>
      <w:r w:rsidR="00EF08EE" w:rsidRPr="00C97785">
        <w:rPr>
          <w:rFonts w:ascii="Times New Roman" w:hAnsi="Times New Roman" w:cs="Times New Roman"/>
          <w:sz w:val="28"/>
          <w:szCs w:val="28"/>
        </w:rPr>
        <w:t>chỉ ra rằng cá</w:t>
      </w:r>
      <w:r w:rsidR="0049402D" w:rsidRPr="00C97785">
        <w:rPr>
          <w:rFonts w:ascii="Times New Roman" w:hAnsi="Times New Roman" w:cs="Times New Roman"/>
          <w:sz w:val="28"/>
          <w:szCs w:val="28"/>
        </w:rPr>
        <w:t xml:space="preserve">c quy định kinh doanh, trong đó có giai đoạn khởi nghiệp, gia nhập thị trường </w:t>
      </w:r>
      <w:r w:rsidR="00EF08EE" w:rsidRPr="00C97785">
        <w:rPr>
          <w:rFonts w:ascii="Times New Roman" w:hAnsi="Times New Roman" w:cs="Times New Roman"/>
          <w:sz w:val="28"/>
          <w:szCs w:val="28"/>
        </w:rPr>
        <w:t>giữ</w:t>
      </w:r>
      <w:r w:rsidR="0049402D" w:rsidRPr="00C97785">
        <w:rPr>
          <w:rFonts w:ascii="Times New Roman" w:hAnsi="Times New Roman" w:cs="Times New Roman"/>
          <w:sz w:val="28"/>
          <w:szCs w:val="28"/>
        </w:rPr>
        <w:t xml:space="preserve"> một vai trò nhất đị</w:t>
      </w:r>
      <w:r w:rsidR="00E21BCB" w:rsidRPr="00C97785">
        <w:rPr>
          <w:rFonts w:ascii="Times New Roman" w:hAnsi="Times New Roman" w:cs="Times New Roman"/>
          <w:sz w:val="28"/>
          <w:szCs w:val="28"/>
        </w:rPr>
        <w:t xml:space="preserve">nh, </w:t>
      </w:r>
      <w:r w:rsidR="0049402D" w:rsidRPr="00C97785">
        <w:rPr>
          <w:rFonts w:ascii="Times New Roman" w:hAnsi="Times New Roman" w:cs="Times New Roman"/>
          <w:sz w:val="28"/>
          <w:szCs w:val="28"/>
        </w:rPr>
        <w:t xml:space="preserve">tác động đến tốc độ tăng trưởng cũng như đầu tư của mỗi quốc gia. </w:t>
      </w:r>
    </w:p>
    <w:p w:rsidR="00665D72" w:rsidRPr="00C97785" w:rsidRDefault="0049402D" w:rsidP="001A051C">
      <w:pPr>
        <w:spacing w:before="120" w:after="120" w:line="269" w:lineRule="auto"/>
        <w:ind w:firstLine="720"/>
        <w:jc w:val="both"/>
        <w:rPr>
          <w:rFonts w:ascii="Times New Roman" w:hAnsi="Times New Roman" w:cs="Times New Roman"/>
          <w:sz w:val="28"/>
          <w:szCs w:val="28"/>
        </w:rPr>
      </w:pPr>
      <w:r w:rsidRPr="00C97785">
        <w:rPr>
          <w:rFonts w:ascii="Times New Roman" w:hAnsi="Times New Roman" w:cs="Times New Roman"/>
          <w:sz w:val="28"/>
          <w:szCs w:val="28"/>
        </w:rPr>
        <w:t>Ngân hàng thế giới (</w:t>
      </w:r>
      <w:r w:rsidR="00252B07" w:rsidRPr="00C97785">
        <w:rPr>
          <w:rFonts w:ascii="Times New Roman" w:hAnsi="Times New Roman" w:cs="Times New Roman"/>
          <w:sz w:val="28"/>
          <w:szCs w:val="28"/>
        </w:rPr>
        <w:t xml:space="preserve">2015) chỉ ra rằng </w:t>
      </w:r>
      <w:r w:rsidRPr="00C97785">
        <w:rPr>
          <w:rFonts w:ascii="Times New Roman" w:hAnsi="Times New Roman" w:cs="Times New Roman"/>
          <w:sz w:val="28"/>
          <w:szCs w:val="28"/>
        </w:rPr>
        <w:t>một hệ thống quy định kinh doanh tổng thể hợp lý sẽ tác động tích cực đến việc tăng số lượng doanh nghiệp thành lập mớ</w:t>
      </w:r>
      <w:r w:rsidR="00E21BCB" w:rsidRPr="00C97785">
        <w:rPr>
          <w:rFonts w:ascii="Times New Roman" w:hAnsi="Times New Roman" w:cs="Times New Roman"/>
          <w:sz w:val="28"/>
          <w:szCs w:val="28"/>
        </w:rPr>
        <w:t xml:space="preserve">i, đồng thời, </w:t>
      </w:r>
      <w:r w:rsidRPr="00C97785">
        <w:rPr>
          <w:rFonts w:ascii="Times New Roman" w:hAnsi="Times New Roman" w:cs="Times New Roman"/>
          <w:sz w:val="28"/>
          <w:szCs w:val="28"/>
        </w:rPr>
        <w:t xml:space="preserve">việc cải thiện các quy định kinh doanh cũng ảnh hưởng đáng </w:t>
      </w:r>
      <w:r w:rsidRPr="00C97785">
        <w:rPr>
          <w:rFonts w:ascii="Times New Roman" w:hAnsi="Times New Roman" w:cs="Times New Roman"/>
          <w:sz w:val="28"/>
          <w:szCs w:val="28"/>
        </w:rPr>
        <w:lastRenderedPageBreak/>
        <w:t>kể đến tăng trưởng GDP bình quân đầu ngườ</w:t>
      </w:r>
      <w:r w:rsidR="002D1202" w:rsidRPr="00C97785">
        <w:rPr>
          <w:rFonts w:ascii="Times New Roman" w:hAnsi="Times New Roman" w:cs="Times New Roman"/>
          <w:sz w:val="28"/>
          <w:szCs w:val="28"/>
        </w:rPr>
        <w:t xml:space="preserve">i hàng năm. </w:t>
      </w:r>
      <w:r w:rsidR="00E21BCB" w:rsidRPr="00C97785">
        <w:rPr>
          <w:rFonts w:ascii="Times New Roman" w:hAnsi="Times New Roman" w:cs="Times New Roman"/>
          <w:sz w:val="28"/>
          <w:szCs w:val="28"/>
        </w:rPr>
        <w:t>Một</w:t>
      </w:r>
      <w:r w:rsidR="00252B07" w:rsidRPr="00C97785">
        <w:rPr>
          <w:rFonts w:ascii="Times New Roman" w:hAnsi="Times New Roman" w:cs="Times New Roman"/>
          <w:sz w:val="28"/>
          <w:szCs w:val="28"/>
        </w:rPr>
        <w:t xml:space="preserve"> nghiên cứu khác của Ngân hàng Thế giới (2016) cũng chỉ ra rằng chi phí, thời gian và thủ tục cần thiết để bắt đầu kinh doanh là những yếu tố quan trọng ảnh hưởng đến số lượng đăng ký thành lập doanh nghiệp mới. Việc cải cách các quy định pháp lý về gia nhập thị trường gắn liền với sự phát triển về số lượng doanh nghiệp thành lập mới. Các quốc gia có môi trường kinh doanh kém cạnh tranh, </w:t>
      </w:r>
      <w:r w:rsidR="00252B07" w:rsidRPr="00C97785">
        <w:rPr>
          <w:rFonts w:ascii="Times New Roman" w:hAnsi="Times New Roman" w:cs="Times New Roman"/>
          <w:color w:val="000000"/>
          <w:sz w:val="28"/>
          <w:szCs w:val="28"/>
        </w:rPr>
        <w:t xml:space="preserve">khung khổ pháp lý rườm rà, chồng chéo sẽ hạn chế sự phát triển của khu vực kinh tế chính thức, làm gia tăng tình trạng doanh nghiệp hoạt động phi chính thức. </w:t>
      </w:r>
      <w:r w:rsidR="00252B07" w:rsidRPr="00C97785">
        <w:rPr>
          <w:rFonts w:ascii="Times New Roman" w:hAnsi="Times New Roman" w:cs="Times New Roman"/>
          <w:color w:val="000000" w:themeColor="text1"/>
          <w:sz w:val="28"/>
          <w:szCs w:val="28"/>
          <w:shd w:val="clear" w:color="auto" w:fill="FFFFFF"/>
        </w:rPr>
        <w:t xml:space="preserve">Jonathan Munemo (2014) </w:t>
      </w:r>
      <w:r w:rsidR="000330FC">
        <w:rPr>
          <w:rFonts w:ascii="Times New Roman" w:hAnsi="Times New Roman" w:cs="Times New Roman"/>
          <w:color w:val="000000" w:themeColor="text1"/>
          <w:sz w:val="28"/>
          <w:szCs w:val="28"/>
          <w:shd w:val="clear" w:color="auto" w:fill="FFFFFF"/>
        </w:rPr>
        <w:t>cho rằng</w:t>
      </w:r>
      <w:r w:rsidR="00665D72" w:rsidRPr="00C97785">
        <w:rPr>
          <w:rFonts w:ascii="Times New Roman" w:hAnsi="Times New Roman" w:cs="Times New Roman"/>
          <w:color w:val="000000" w:themeColor="text1"/>
          <w:sz w:val="28"/>
          <w:szCs w:val="28"/>
          <w:shd w:val="clear" w:color="auto" w:fill="FFFFFF"/>
        </w:rPr>
        <w:t xml:space="preserve"> </w:t>
      </w:r>
      <w:r w:rsidR="00252B07" w:rsidRPr="00C97785">
        <w:rPr>
          <w:rFonts w:ascii="Times New Roman" w:hAnsi="Times New Roman" w:cs="Times New Roman"/>
          <w:sz w:val="28"/>
          <w:szCs w:val="28"/>
        </w:rPr>
        <w:t>cải cách các quy định trong khởi sự kinh doanh có thể đóng vai trò quan trọng trong tăng cường bổ sung giữa đầu tư nước ngoài và đầu tư trong nướ</w:t>
      </w:r>
      <w:r w:rsidR="000330FC">
        <w:rPr>
          <w:rFonts w:ascii="Times New Roman" w:hAnsi="Times New Roman" w:cs="Times New Roman"/>
          <w:sz w:val="28"/>
          <w:szCs w:val="28"/>
        </w:rPr>
        <w:t>c, từ</w:t>
      </w:r>
      <w:r w:rsidR="00252B07" w:rsidRPr="00C97785">
        <w:rPr>
          <w:rFonts w:ascii="Times New Roman" w:hAnsi="Times New Roman" w:cs="Times New Roman"/>
          <w:sz w:val="28"/>
          <w:szCs w:val="28"/>
        </w:rPr>
        <w:t xml:space="preserve"> đó làm tăng tinh thần kinh doanh và tăng trưởng kinh tế ở các nước thu nhập thấ</w:t>
      </w:r>
      <w:r w:rsidR="00665D72" w:rsidRPr="00C97785">
        <w:rPr>
          <w:rFonts w:ascii="Times New Roman" w:hAnsi="Times New Roman" w:cs="Times New Roman"/>
          <w:sz w:val="28"/>
          <w:szCs w:val="28"/>
        </w:rPr>
        <w:t>p.</w:t>
      </w:r>
    </w:p>
    <w:p w:rsidR="000330FC" w:rsidRDefault="00665D72" w:rsidP="001A051C">
      <w:pPr>
        <w:spacing w:before="120" w:after="120" w:line="269" w:lineRule="auto"/>
        <w:ind w:firstLine="720"/>
        <w:jc w:val="both"/>
        <w:rPr>
          <w:rFonts w:ascii="Times New Roman" w:hAnsi="Times New Roman" w:cs="Times New Roman"/>
          <w:bCs/>
          <w:sz w:val="28"/>
          <w:szCs w:val="28"/>
        </w:rPr>
      </w:pPr>
      <w:r w:rsidRPr="00C97785">
        <w:rPr>
          <w:rFonts w:ascii="Times New Roman" w:eastAsia="Times New Roman" w:hAnsi="Times New Roman" w:cs="Times New Roman"/>
          <w:color w:val="000000"/>
          <w:sz w:val="28"/>
          <w:szCs w:val="28"/>
          <w:highlight w:val="white"/>
          <w:lang w:eastAsia="vi-VN"/>
        </w:rPr>
        <w:t xml:space="preserve">Như vậy, đối với một quốc gia, </w:t>
      </w:r>
      <w:r w:rsidR="000330FC">
        <w:rPr>
          <w:rFonts w:ascii="Times New Roman" w:eastAsia="Times New Roman" w:hAnsi="Times New Roman" w:cs="Times New Roman"/>
          <w:color w:val="000000"/>
          <w:sz w:val="28"/>
          <w:szCs w:val="28"/>
          <w:highlight w:val="white"/>
          <w:lang w:eastAsia="vi-VN"/>
        </w:rPr>
        <w:t xml:space="preserve">các quy trình, </w:t>
      </w:r>
      <w:r w:rsidRPr="00C97785">
        <w:rPr>
          <w:rFonts w:ascii="Times New Roman" w:eastAsia="Times New Roman" w:hAnsi="Times New Roman" w:cs="Times New Roman"/>
          <w:color w:val="000000"/>
          <w:sz w:val="28"/>
          <w:szCs w:val="28"/>
          <w:highlight w:val="white"/>
          <w:lang w:eastAsia="vi-VN"/>
        </w:rPr>
        <w:t xml:space="preserve">thủ </w:t>
      </w:r>
      <w:r w:rsidRPr="00C97785">
        <w:rPr>
          <w:rFonts w:ascii="Times New Roman" w:hAnsi="Times New Roman" w:cs="Times New Roman"/>
          <w:bCs/>
          <w:sz w:val="28"/>
          <w:szCs w:val="28"/>
        </w:rPr>
        <w:t xml:space="preserve">tục khởi sự </w:t>
      </w:r>
      <w:r w:rsidR="002D1202" w:rsidRPr="00C97785">
        <w:rPr>
          <w:rFonts w:ascii="Times New Roman" w:hAnsi="Times New Roman" w:cs="Times New Roman"/>
          <w:bCs/>
          <w:sz w:val="28"/>
          <w:szCs w:val="28"/>
        </w:rPr>
        <w:t>kinh doanh</w:t>
      </w:r>
      <w:r w:rsidRPr="00C97785">
        <w:rPr>
          <w:rFonts w:ascii="Times New Roman" w:hAnsi="Times New Roman" w:cs="Times New Roman"/>
          <w:bCs/>
          <w:sz w:val="28"/>
          <w:szCs w:val="28"/>
        </w:rPr>
        <w:t xml:space="preserve"> càng đơn giản thì càng </w:t>
      </w:r>
      <w:r w:rsidR="000330FC">
        <w:rPr>
          <w:rFonts w:ascii="Times New Roman" w:hAnsi="Times New Roman" w:cs="Times New Roman"/>
          <w:bCs/>
          <w:sz w:val="28"/>
          <w:szCs w:val="28"/>
        </w:rPr>
        <w:t xml:space="preserve">khuyến khích </w:t>
      </w:r>
      <w:r w:rsidR="000A4CDA">
        <w:rPr>
          <w:rFonts w:ascii="Times New Roman" w:hAnsi="Times New Roman" w:cs="Times New Roman"/>
          <w:bCs/>
          <w:sz w:val="28"/>
          <w:szCs w:val="28"/>
        </w:rPr>
        <w:t xml:space="preserve">ngày càng nhiều </w:t>
      </w:r>
      <w:r w:rsidR="000330FC">
        <w:rPr>
          <w:rFonts w:ascii="Times New Roman" w:hAnsi="Times New Roman" w:cs="Times New Roman"/>
          <w:bCs/>
          <w:sz w:val="28"/>
          <w:szCs w:val="28"/>
        </w:rPr>
        <w:t>các</w:t>
      </w:r>
      <w:r w:rsidRPr="00C97785">
        <w:rPr>
          <w:rFonts w:ascii="Times New Roman" w:hAnsi="Times New Roman" w:cs="Times New Roman"/>
          <w:bCs/>
          <w:sz w:val="28"/>
          <w:szCs w:val="28"/>
        </w:rPr>
        <w:t xml:space="preserve"> doanh nghiệp đăng ký </w:t>
      </w:r>
      <w:r w:rsidR="000330FC">
        <w:rPr>
          <w:rFonts w:ascii="Times New Roman" w:hAnsi="Times New Roman" w:cs="Times New Roman"/>
          <w:bCs/>
          <w:sz w:val="28"/>
          <w:szCs w:val="28"/>
        </w:rPr>
        <w:t>thành lập</w:t>
      </w:r>
      <w:r w:rsidRPr="00C97785">
        <w:rPr>
          <w:rFonts w:ascii="Times New Roman" w:hAnsi="Times New Roman" w:cs="Times New Roman"/>
          <w:bCs/>
          <w:sz w:val="28"/>
          <w:szCs w:val="28"/>
        </w:rPr>
        <w:t xml:space="preserve"> theo </w:t>
      </w:r>
      <w:r w:rsidR="000330FC">
        <w:rPr>
          <w:rFonts w:ascii="Times New Roman" w:hAnsi="Times New Roman" w:cs="Times New Roman"/>
          <w:bCs/>
          <w:sz w:val="28"/>
          <w:szCs w:val="28"/>
        </w:rPr>
        <w:t xml:space="preserve">quy định </w:t>
      </w:r>
      <w:r w:rsidRPr="00C97785">
        <w:rPr>
          <w:rFonts w:ascii="Times New Roman" w:hAnsi="Times New Roman" w:cs="Times New Roman"/>
          <w:bCs/>
          <w:sz w:val="28"/>
          <w:szCs w:val="28"/>
        </w:rPr>
        <w:t>pháp luậ</w:t>
      </w:r>
      <w:r w:rsidR="000330FC">
        <w:rPr>
          <w:rFonts w:ascii="Times New Roman" w:hAnsi="Times New Roman" w:cs="Times New Roman"/>
          <w:bCs/>
          <w:sz w:val="28"/>
          <w:szCs w:val="28"/>
        </w:rPr>
        <w:t xml:space="preserve">t, từ đó làm tăng </w:t>
      </w:r>
      <w:r w:rsidRPr="00C97785">
        <w:rPr>
          <w:rFonts w:ascii="Times New Roman" w:hAnsi="Times New Roman" w:cs="Times New Roman"/>
          <w:bCs/>
          <w:sz w:val="28"/>
          <w:szCs w:val="28"/>
        </w:rPr>
        <w:t xml:space="preserve">cơ hội việc làm trong khu vực chính thức. </w:t>
      </w:r>
      <w:r w:rsidR="00E21BCB" w:rsidRPr="00C97785">
        <w:rPr>
          <w:rFonts w:ascii="Times New Roman" w:hAnsi="Times New Roman" w:cs="Times New Roman"/>
          <w:bCs/>
          <w:sz w:val="28"/>
          <w:szCs w:val="28"/>
        </w:rPr>
        <w:t>Mặt khác</w:t>
      </w:r>
      <w:r w:rsidRPr="00C97785">
        <w:rPr>
          <w:rFonts w:ascii="Times New Roman" w:hAnsi="Times New Roman" w:cs="Times New Roman"/>
          <w:bCs/>
          <w:sz w:val="28"/>
          <w:szCs w:val="28"/>
        </w:rPr>
        <w:t>, đối với doanh nghiệ</w:t>
      </w:r>
      <w:r w:rsidR="00EF08EE" w:rsidRPr="00C97785">
        <w:rPr>
          <w:rFonts w:ascii="Times New Roman" w:hAnsi="Times New Roman" w:cs="Times New Roman"/>
          <w:bCs/>
          <w:sz w:val="28"/>
          <w:szCs w:val="28"/>
        </w:rPr>
        <w:t>p, k</w:t>
      </w:r>
      <w:r w:rsidRPr="00C97785">
        <w:rPr>
          <w:rFonts w:ascii="Times New Roman" w:hAnsi="Times New Roman" w:cs="Times New Roman"/>
          <w:bCs/>
          <w:sz w:val="28"/>
          <w:szCs w:val="28"/>
        </w:rPr>
        <w:t>hi doanh nghiệp chính thứ</w:t>
      </w:r>
      <w:r w:rsidR="000330FC">
        <w:rPr>
          <w:rFonts w:ascii="Times New Roman" w:hAnsi="Times New Roman" w:cs="Times New Roman"/>
          <w:bCs/>
          <w:sz w:val="28"/>
          <w:szCs w:val="28"/>
        </w:rPr>
        <w:t>c đăng ký k</w:t>
      </w:r>
      <w:r w:rsidRPr="00C97785">
        <w:rPr>
          <w:rFonts w:ascii="Times New Roman" w:hAnsi="Times New Roman" w:cs="Times New Roman"/>
          <w:bCs/>
          <w:sz w:val="28"/>
          <w:szCs w:val="28"/>
        </w:rPr>
        <w:t xml:space="preserve">inh doanh thì </w:t>
      </w:r>
      <w:r w:rsidR="000330FC">
        <w:rPr>
          <w:rFonts w:ascii="Times New Roman" w:hAnsi="Times New Roman" w:cs="Times New Roman"/>
          <w:bCs/>
          <w:sz w:val="28"/>
          <w:szCs w:val="28"/>
        </w:rPr>
        <w:t>sẽ có cơ hội tiếp cận tốt các dịch vụ</w:t>
      </w:r>
      <w:r w:rsidR="000A4CDA">
        <w:rPr>
          <w:rFonts w:ascii="Times New Roman" w:hAnsi="Times New Roman" w:cs="Times New Roman"/>
          <w:bCs/>
          <w:sz w:val="28"/>
          <w:szCs w:val="28"/>
        </w:rPr>
        <w:t>, được hưởng các hỗ trợ (nếu có) có Nhà nước</w:t>
      </w:r>
      <w:r w:rsidR="000330FC">
        <w:rPr>
          <w:rFonts w:ascii="Times New Roman" w:hAnsi="Times New Roman" w:cs="Times New Roman"/>
          <w:bCs/>
          <w:sz w:val="28"/>
          <w:szCs w:val="28"/>
        </w:rPr>
        <w:t xml:space="preserve">, đồng thời đảm bảo cho người lao động được hưởng đầy đủ các quyền lợi theo quy định của phát luật, năng suất, hiệu quả hoạt động tăng lên. </w:t>
      </w:r>
    </w:p>
    <w:p w:rsidR="00665D72" w:rsidRPr="00C97785" w:rsidRDefault="000330FC" w:rsidP="001A051C">
      <w:pPr>
        <w:spacing w:before="120" w:after="120" w:line="269"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C</w:t>
      </w:r>
      <w:r w:rsidR="00665D72" w:rsidRPr="00C97785">
        <w:rPr>
          <w:rFonts w:ascii="Times New Roman" w:hAnsi="Times New Roman" w:cs="Times New Roman"/>
          <w:sz w:val="28"/>
          <w:szCs w:val="28"/>
        </w:rPr>
        <w:t>hỉ số</w:t>
      </w:r>
      <w:r w:rsidR="002D1202" w:rsidRPr="00C97785">
        <w:rPr>
          <w:rFonts w:ascii="Times New Roman" w:hAnsi="Times New Roman" w:cs="Times New Roman"/>
          <w:sz w:val="28"/>
          <w:szCs w:val="28"/>
        </w:rPr>
        <w:t xml:space="preserve"> K</w:t>
      </w:r>
      <w:r w:rsidR="00665D72" w:rsidRPr="00C97785">
        <w:rPr>
          <w:rFonts w:ascii="Times New Roman" w:hAnsi="Times New Roman" w:cs="Times New Roman"/>
          <w:sz w:val="28"/>
          <w:szCs w:val="28"/>
        </w:rPr>
        <w:t>hởi sự kinh doanh</w:t>
      </w:r>
      <w:r>
        <w:rPr>
          <w:rFonts w:ascii="Times New Roman" w:hAnsi="Times New Roman" w:cs="Times New Roman"/>
          <w:sz w:val="28"/>
          <w:szCs w:val="28"/>
        </w:rPr>
        <w:t xml:space="preserve"> theo cách tiếp cận của Ngân hàng thế giới</w:t>
      </w:r>
      <w:r w:rsidR="00665D72" w:rsidRPr="00C97785">
        <w:rPr>
          <w:rFonts w:ascii="Times New Roman" w:hAnsi="Times New Roman" w:cs="Times New Roman"/>
          <w:sz w:val="28"/>
          <w:szCs w:val="28"/>
        </w:rPr>
        <w:t xml:space="preserve"> </w:t>
      </w:r>
      <w:r w:rsidR="00665D72" w:rsidRPr="00C97785">
        <w:rPr>
          <w:rFonts w:ascii="Times New Roman" w:hAnsi="Times New Roman" w:cs="Times New Roman"/>
          <w:color w:val="000000"/>
          <w:sz w:val="28"/>
          <w:szCs w:val="28"/>
        </w:rPr>
        <w:t xml:space="preserve">ghi nhận tất cả các quy trình, thủ tục </w:t>
      </w:r>
      <w:r>
        <w:rPr>
          <w:rFonts w:ascii="Times New Roman" w:hAnsi="Times New Roman" w:cs="Times New Roman"/>
          <w:color w:val="000000"/>
          <w:sz w:val="28"/>
          <w:szCs w:val="28"/>
        </w:rPr>
        <w:t>chính thứ</w:t>
      </w:r>
      <w:r w:rsidR="00F662EE" w:rsidRPr="00C97785">
        <w:rPr>
          <w:rFonts w:ascii="Times New Roman" w:hAnsi="Times New Roman" w:cs="Times New Roman"/>
          <w:color w:val="000000"/>
          <w:sz w:val="28"/>
          <w:szCs w:val="28"/>
        </w:rPr>
        <w:t xml:space="preserve">c mà nhà đầu tư </w:t>
      </w:r>
      <w:r w:rsidR="00665D72" w:rsidRPr="00C97785">
        <w:rPr>
          <w:rFonts w:ascii="Times New Roman" w:hAnsi="Times New Roman" w:cs="Times New Roman"/>
          <w:color w:val="000000"/>
          <w:sz w:val="28"/>
          <w:szCs w:val="28"/>
        </w:rPr>
        <w:t>phải thực hiện để đưa doanh nghiệp hoạt động cũng như thời gian và chi phí để thực hiện các thủ tục đó</w:t>
      </w:r>
      <w:r w:rsidR="00E21BCB" w:rsidRPr="00C97785">
        <w:rPr>
          <w:rFonts w:ascii="Times New Roman" w:eastAsia="Times New Roman" w:hAnsi="Times New Roman" w:cs="Times New Roman"/>
          <w:spacing w:val="-4"/>
          <w:sz w:val="28"/>
          <w:szCs w:val="28"/>
        </w:rPr>
        <w:t xml:space="preserve">. Theo đó, </w:t>
      </w:r>
      <w:r w:rsidR="00E21BCB" w:rsidRPr="00C97785">
        <w:rPr>
          <w:rFonts w:ascii="Times New Roman" w:eastAsia="Times New Roman" w:hAnsi="Times New Roman" w:cs="Times New Roman"/>
          <w:sz w:val="28"/>
          <w:szCs w:val="28"/>
        </w:rPr>
        <w:t>b</w:t>
      </w:r>
      <w:r w:rsidR="002D1202" w:rsidRPr="00C97785">
        <w:rPr>
          <w:rFonts w:ascii="Times New Roman" w:eastAsia="Times New Roman" w:hAnsi="Times New Roman" w:cs="Times New Roman"/>
          <w:sz w:val="28"/>
          <w:szCs w:val="28"/>
        </w:rPr>
        <w:t>ộ chỉ số K</w:t>
      </w:r>
      <w:r w:rsidR="00E21BCB" w:rsidRPr="00C97785">
        <w:rPr>
          <w:rFonts w:ascii="Times New Roman" w:eastAsia="Times New Roman" w:hAnsi="Times New Roman" w:cs="Times New Roman"/>
          <w:sz w:val="28"/>
          <w:szCs w:val="28"/>
        </w:rPr>
        <w:t xml:space="preserve">hởi sự kinh doanh bao gồm bốn chỉ tiêu thành phần, cụ thể: (i) số bước thủ tục; (ii) thời gian; (iii) chi phí; và (iv) yêu cầu về vốn tối thiểu để thành lập công ty trách nhiệm hữu hạn (chia theo giới tính nam/nữ của người đăng ký) </w:t>
      </w:r>
      <w:r w:rsidR="00665D72" w:rsidRPr="00C97785">
        <w:rPr>
          <w:rFonts w:ascii="Times New Roman" w:eastAsia="Times New Roman" w:hAnsi="Times New Roman" w:cs="Times New Roman"/>
          <w:spacing w:val="-4"/>
          <w:sz w:val="28"/>
          <w:szCs w:val="28"/>
        </w:rPr>
        <w:t xml:space="preserve">(Hình 1). </w:t>
      </w:r>
      <w:bookmarkStart w:id="1" w:name="_Toc26741770"/>
    </w:p>
    <w:p w:rsidR="00665D72" w:rsidRPr="00C97785" w:rsidRDefault="00461E70" w:rsidP="00C97785">
      <w:pPr>
        <w:pStyle w:val="Caption"/>
        <w:spacing w:before="120" w:after="120" w:line="276" w:lineRule="auto"/>
        <w:jc w:val="center"/>
        <w:rPr>
          <w:rFonts w:ascii="Times New Roman" w:eastAsia="Times New Roman" w:hAnsi="Times New Roman" w:cs="Times New Roman"/>
          <w:sz w:val="28"/>
          <w:szCs w:val="28"/>
        </w:rPr>
      </w:pPr>
      <w:r w:rsidRPr="00C97785">
        <w:rPr>
          <w:rFonts w:ascii="Times New Roman" w:hAnsi="Times New Roman" w:cs="Times New Roman"/>
          <w:sz w:val="28"/>
          <w:szCs w:val="28"/>
        </w:rPr>
        <w:t xml:space="preserve">Hình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Hình \* ARABIC </w:instrText>
      </w:r>
      <w:r w:rsidRPr="00C97785">
        <w:rPr>
          <w:rFonts w:ascii="Times New Roman" w:hAnsi="Times New Roman" w:cs="Times New Roman"/>
          <w:sz w:val="28"/>
          <w:szCs w:val="28"/>
        </w:rPr>
        <w:fldChar w:fldCharType="separate"/>
      </w:r>
      <w:r w:rsidRPr="00C97785">
        <w:rPr>
          <w:rFonts w:ascii="Times New Roman" w:hAnsi="Times New Roman" w:cs="Times New Roman"/>
          <w:noProof/>
          <w:sz w:val="28"/>
          <w:szCs w:val="28"/>
        </w:rPr>
        <w:t>1</w:t>
      </w:r>
      <w:r w:rsidRPr="00C97785">
        <w:rPr>
          <w:rFonts w:ascii="Times New Roman" w:hAnsi="Times New Roman" w:cs="Times New Roman"/>
          <w:sz w:val="28"/>
          <w:szCs w:val="28"/>
        </w:rPr>
        <w:fldChar w:fldCharType="end"/>
      </w:r>
      <w:r w:rsidR="00665D72" w:rsidRPr="00C97785">
        <w:rPr>
          <w:rFonts w:ascii="Times New Roman" w:eastAsia="Times New Roman" w:hAnsi="Times New Roman" w:cs="Times New Roman"/>
          <w:sz w:val="28"/>
          <w:szCs w:val="28"/>
        </w:rPr>
        <w:t>: Cách thức đo lường chỉ số Khởi sự kinh doanh</w:t>
      </w:r>
      <w:bookmarkEnd w:id="1"/>
    </w:p>
    <w:p w:rsidR="00665D72" w:rsidRPr="00C97785" w:rsidRDefault="00665D72" w:rsidP="001A051C">
      <w:pPr>
        <w:spacing w:before="120" w:after="120" w:line="276" w:lineRule="auto"/>
        <w:ind w:firstLine="720"/>
        <w:jc w:val="center"/>
        <w:rPr>
          <w:rFonts w:ascii="Times New Roman" w:eastAsia="Times New Roman" w:hAnsi="Times New Roman" w:cs="Times New Roman"/>
          <w:b/>
          <w:sz w:val="28"/>
          <w:szCs w:val="28"/>
        </w:rPr>
      </w:pPr>
      <w:r w:rsidRPr="00C97785">
        <w:rPr>
          <w:rFonts w:ascii="Times New Roman" w:eastAsia="Times New Roman" w:hAnsi="Times New Roman" w:cs="Times New Roman"/>
          <w:b/>
          <w:noProof/>
          <w:sz w:val="28"/>
          <w:szCs w:val="28"/>
        </w:rPr>
        <w:drawing>
          <wp:inline distT="0" distB="0" distL="0" distR="0" wp14:anchorId="04CE2FBC" wp14:editId="7509F16C">
            <wp:extent cx="4924425" cy="2495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44" cy="2554142"/>
                    </a:xfrm>
                    <a:prstGeom prst="rect">
                      <a:avLst/>
                    </a:prstGeom>
                    <a:noFill/>
                  </pic:spPr>
                </pic:pic>
              </a:graphicData>
            </a:graphic>
          </wp:inline>
        </w:drawing>
      </w:r>
    </w:p>
    <w:p w:rsidR="00665D72" w:rsidRPr="00C97785" w:rsidRDefault="00665D72" w:rsidP="00C97785">
      <w:pPr>
        <w:spacing w:before="120" w:after="120" w:line="276" w:lineRule="auto"/>
        <w:ind w:firstLine="720"/>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 xml:space="preserve">Nguồn: Báo cáo Môi trường kinh doanh, </w:t>
      </w:r>
      <w:r w:rsidR="000330FC">
        <w:rPr>
          <w:rFonts w:ascii="Times New Roman" w:eastAsia="Times New Roman" w:hAnsi="Times New Roman" w:cs="Times New Roman"/>
          <w:i/>
          <w:sz w:val="28"/>
          <w:szCs w:val="28"/>
        </w:rPr>
        <w:t>Ngân hàng thế giới</w:t>
      </w:r>
    </w:p>
    <w:p w:rsidR="00665D72" w:rsidRPr="00C97785" w:rsidRDefault="00665D72" w:rsidP="00824433">
      <w:pPr>
        <w:spacing w:before="120" w:after="120" w:line="276" w:lineRule="auto"/>
        <w:ind w:firstLine="720"/>
        <w:jc w:val="both"/>
        <w:rPr>
          <w:rFonts w:ascii="Times New Roman" w:eastAsia="Times New Roman" w:hAnsi="Times New Roman" w:cs="Times New Roman"/>
          <w:sz w:val="28"/>
          <w:szCs w:val="28"/>
        </w:rPr>
      </w:pPr>
      <w:r w:rsidRPr="00C97785">
        <w:rPr>
          <w:rFonts w:ascii="Times New Roman" w:eastAsia="Times New Roman" w:hAnsi="Times New Roman" w:cs="Times New Roman"/>
          <w:sz w:val="28"/>
          <w:szCs w:val="28"/>
        </w:rPr>
        <w:lastRenderedPageBreak/>
        <w:t>Kết quả tính điểm và xếp hạng</w:t>
      </w:r>
      <w:r w:rsidR="000330FC">
        <w:rPr>
          <w:rFonts w:ascii="Times New Roman" w:eastAsia="Times New Roman" w:hAnsi="Times New Roman" w:cs="Times New Roman"/>
          <w:sz w:val="28"/>
          <w:szCs w:val="28"/>
        </w:rPr>
        <w:t xml:space="preserve"> chỉ số</w:t>
      </w:r>
      <w:r w:rsidRPr="00C97785">
        <w:rPr>
          <w:rFonts w:ascii="Times New Roman" w:eastAsia="Times New Roman" w:hAnsi="Times New Roman" w:cs="Times New Roman"/>
          <w:sz w:val="28"/>
          <w:szCs w:val="28"/>
        </w:rPr>
        <w:t xml:space="preserve"> dựa trên 4 nhóm chỉ tiêu nêu trên </w:t>
      </w:r>
      <w:r w:rsidR="000330FC">
        <w:rPr>
          <w:rFonts w:ascii="Times New Roman" w:eastAsia="Times New Roman" w:hAnsi="Times New Roman" w:cs="Times New Roman"/>
          <w:sz w:val="28"/>
          <w:szCs w:val="28"/>
        </w:rPr>
        <w:t xml:space="preserve">với </w:t>
      </w:r>
      <w:r w:rsidRPr="00C97785">
        <w:rPr>
          <w:rFonts w:ascii="Times New Roman" w:eastAsia="Times New Roman" w:hAnsi="Times New Roman" w:cs="Times New Roman"/>
          <w:sz w:val="28"/>
          <w:szCs w:val="28"/>
        </w:rPr>
        <w:t>tỷ lệ tính điểm</w:t>
      </w:r>
      <w:r w:rsidR="00E21BCB" w:rsidRPr="00C97785">
        <w:rPr>
          <w:rFonts w:ascii="Times New Roman" w:eastAsia="Times New Roman" w:hAnsi="Times New Roman" w:cs="Times New Roman"/>
          <w:sz w:val="28"/>
          <w:szCs w:val="28"/>
        </w:rPr>
        <w:t xml:space="preserve"> cho từng nhóm chỉ tiêu là 25%. </w:t>
      </w:r>
      <w:r w:rsidR="00EF08EE" w:rsidRPr="00C97785">
        <w:rPr>
          <w:rFonts w:ascii="Times New Roman" w:eastAsia="Times New Roman" w:hAnsi="Times New Roman" w:cs="Times New Roman"/>
          <w:sz w:val="28"/>
          <w:szCs w:val="28"/>
        </w:rPr>
        <w:t>Xếp hạng các nền kinh tế được xác định bằng cách sắp xếp điểm số của mỗi quốc gia</w:t>
      </w:r>
      <w:r w:rsidR="000330FC">
        <w:rPr>
          <w:rFonts w:ascii="Times New Roman" w:eastAsia="Times New Roman" w:hAnsi="Times New Roman" w:cs="Times New Roman"/>
          <w:sz w:val="28"/>
          <w:szCs w:val="28"/>
        </w:rPr>
        <w:t xml:space="preserve">, trong đó, </w:t>
      </w:r>
      <w:r w:rsidR="00EF08EE" w:rsidRPr="00C97785">
        <w:rPr>
          <w:rFonts w:ascii="Times New Roman" w:eastAsia="Times New Roman" w:hAnsi="Times New Roman" w:cs="Times New Roman"/>
          <w:sz w:val="28"/>
          <w:szCs w:val="28"/>
        </w:rPr>
        <w:t xml:space="preserve">điểm số </w:t>
      </w:r>
      <w:r w:rsidR="000330FC">
        <w:rPr>
          <w:rFonts w:ascii="Times New Roman" w:eastAsia="Times New Roman" w:hAnsi="Times New Roman" w:cs="Times New Roman"/>
          <w:sz w:val="28"/>
          <w:szCs w:val="28"/>
        </w:rPr>
        <w:t xml:space="preserve">khởi sự kinh doanh </w:t>
      </w:r>
      <w:r w:rsidR="00EF08EE" w:rsidRPr="00C97785">
        <w:rPr>
          <w:rFonts w:ascii="Times New Roman" w:eastAsia="Times New Roman" w:hAnsi="Times New Roman" w:cs="Times New Roman"/>
          <w:sz w:val="28"/>
          <w:szCs w:val="28"/>
        </w:rPr>
        <w:t xml:space="preserve">là trung bình đơn giản của điểm </w:t>
      </w:r>
      <w:r w:rsidR="000330FC">
        <w:rPr>
          <w:rFonts w:ascii="Times New Roman" w:eastAsia="Times New Roman" w:hAnsi="Times New Roman" w:cs="Times New Roman"/>
          <w:sz w:val="28"/>
          <w:szCs w:val="28"/>
        </w:rPr>
        <w:t xml:space="preserve">số cho từng chỉ số thành phần. </w:t>
      </w:r>
      <w:r w:rsidR="00E21BCB" w:rsidRPr="00C97785">
        <w:rPr>
          <w:rFonts w:ascii="Times New Roman" w:eastAsia="Times New Roman" w:hAnsi="Times New Roman" w:cs="Times New Roman"/>
          <w:sz w:val="28"/>
          <w:szCs w:val="28"/>
        </w:rPr>
        <w:t xml:space="preserve">Ngân hàng thế giới </w:t>
      </w:r>
      <w:r w:rsidR="00EF08EE" w:rsidRPr="00C97785">
        <w:rPr>
          <w:rFonts w:ascii="Times New Roman" w:eastAsia="Times New Roman" w:hAnsi="Times New Roman" w:cs="Times New Roman"/>
          <w:sz w:val="28"/>
          <w:szCs w:val="28"/>
        </w:rPr>
        <w:t xml:space="preserve">sẽ xây dựng một danh sách chi tiết các </w:t>
      </w:r>
      <w:r w:rsidR="00824433">
        <w:rPr>
          <w:rFonts w:ascii="Times New Roman" w:eastAsia="Times New Roman" w:hAnsi="Times New Roman" w:cs="Times New Roman"/>
          <w:sz w:val="28"/>
          <w:szCs w:val="28"/>
        </w:rPr>
        <w:t xml:space="preserve">bước </w:t>
      </w:r>
      <w:r w:rsidR="00EF08EE" w:rsidRPr="00C97785">
        <w:rPr>
          <w:rFonts w:ascii="Times New Roman" w:eastAsia="Times New Roman" w:hAnsi="Times New Roman" w:cs="Times New Roman"/>
          <w:sz w:val="28"/>
          <w:szCs w:val="28"/>
        </w:rPr>
        <w:t xml:space="preserve">thủ tục, </w:t>
      </w:r>
      <w:r w:rsidR="00824433">
        <w:rPr>
          <w:rFonts w:ascii="Times New Roman" w:eastAsia="Times New Roman" w:hAnsi="Times New Roman" w:cs="Times New Roman"/>
          <w:sz w:val="28"/>
          <w:szCs w:val="28"/>
        </w:rPr>
        <w:t>thời gian, c</w:t>
      </w:r>
      <w:r w:rsidR="00EF08EE" w:rsidRPr="00C97785">
        <w:rPr>
          <w:rFonts w:ascii="Times New Roman" w:eastAsia="Times New Roman" w:hAnsi="Times New Roman" w:cs="Times New Roman"/>
          <w:sz w:val="28"/>
          <w:szCs w:val="28"/>
        </w:rPr>
        <w:t xml:space="preserve">hi phí </w:t>
      </w:r>
      <w:r w:rsidR="00824433">
        <w:rPr>
          <w:rFonts w:ascii="Times New Roman" w:eastAsia="Times New Roman" w:hAnsi="Times New Roman" w:cs="Times New Roman"/>
          <w:sz w:val="28"/>
          <w:szCs w:val="28"/>
        </w:rPr>
        <w:t xml:space="preserve">(chính thức) </w:t>
      </w:r>
      <w:r w:rsidR="00EF08EE" w:rsidRPr="00C97785">
        <w:rPr>
          <w:rFonts w:ascii="Times New Roman" w:eastAsia="Times New Roman" w:hAnsi="Times New Roman" w:cs="Times New Roman"/>
          <w:sz w:val="28"/>
          <w:szCs w:val="28"/>
        </w:rPr>
        <w:t xml:space="preserve">và yêu cầu vốn tối thiểu </w:t>
      </w:r>
      <w:r w:rsidR="000330FC">
        <w:rPr>
          <w:rFonts w:ascii="Times New Roman" w:eastAsia="Times New Roman" w:hAnsi="Times New Roman" w:cs="Times New Roman"/>
          <w:sz w:val="28"/>
          <w:szCs w:val="28"/>
        </w:rPr>
        <w:t xml:space="preserve">dựa trên việc nghiên </w:t>
      </w:r>
      <w:r w:rsidR="000330FC" w:rsidRPr="00C97785">
        <w:rPr>
          <w:rFonts w:ascii="Times New Roman" w:eastAsia="Times New Roman" w:hAnsi="Times New Roman" w:cs="Times New Roman"/>
          <w:sz w:val="28"/>
          <w:szCs w:val="28"/>
        </w:rPr>
        <w:t xml:space="preserve">cứu </w:t>
      </w:r>
      <w:r w:rsidR="001A051C">
        <w:rPr>
          <w:rFonts w:ascii="Times New Roman" w:eastAsia="Times New Roman" w:hAnsi="Times New Roman" w:cs="Times New Roman"/>
          <w:sz w:val="28"/>
          <w:szCs w:val="28"/>
        </w:rPr>
        <w:t xml:space="preserve"> các quy định pháp luật </w:t>
      </w:r>
      <w:r w:rsidR="000330FC" w:rsidRPr="00C97785">
        <w:rPr>
          <w:rFonts w:ascii="Times New Roman" w:eastAsia="Times New Roman" w:hAnsi="Times New Roman" w:cs="Times New Roman"/>
          <w:sz w:val="28"/>
          <w:szCs w:val="28"/>
        </w:rPr>
        <w:t>và thông tin công khai có sẵn về khởi sự kinh doanh</w:t>
      </w:r>
      <w:r w:rsidR="000330FC">
        <w:rPr>
          <w:rFonts w:ascii="Times New Roman" w:eastAsia="Times New Roman" w:hAnsi="Times New Roman" w:cs="Times New Roman"/>
          <w:sz w:val="28"/>
          <w:szCs w:val="28"/>
        </w:rPr>
        <w:t xml:space="preserve"> của mỗi quốc gia. </w:t>
      </w:r>
      <w:r w:rsidR="00824433">
        <w:rPr>
          <w:rFonts w:ascii="Times New Roman" w:eastAsia="Times New Roman" w:hAnsi="Times New Roman" w:cs="Times New Roman"/>
          <w:sz w:val="28"/>
          <w:szCs w:val="28"/>
        </w:rPr>
        <w:t xml:space="preserve">Đối tượng được điều tra, phỏng vấn và xác minh dữ liệu là các </w:t>
      </w:r>
      <w:r w:rsidR="00EF08EE" w:rsidRPr="00C97785">
        <w:rPr>
          <w:rFonts w:ascii="Times New Roman" w:eastAsia="Times New Roman" w:hAnsi="Times New Roman" w:cs="Times New Roman"/>
          <w:sz w:val="28"/>
          <w:szCs w:val="28"/>
        </w:rPr>
        <w:t>luật sư địa phương, công chứng viên và quan chức chính phủ</w:t>
      </w:r>
      <w:r w:rsidR="00824433">
        <w:rPr>
          <w:rFonts w:ascii="Times New Roman" w:eastAsia="Times New Roman" w:hAnsi="Times New Roman" w:cs="Times New Roman"/>
          <w:sz w:val="28"/>
          <w:szCs w:val="28"/>
        </w:rPr>
        <w:t xml:space="preserve">. </w:t>
      </w:r>
    </w:p>
    <w:p w:rsidR="00665D72" w:rsidRPr="00C97785" w:rsidRDefault="00665D72" w:rsidP="00C97785">
      <w:pPr>
        <w:spacing w:before="120" w:after="120" w:line="276" w:lineRule="auto"/>
        <w:ind w:firstLine="720"/>
        <w:jc w:val="both"/>
        <w:rPr>
          <w:rFonts w:ascii="Times New Roman" w:hAnsi="Times New Roman" w:cs="Times New Roman"/>
          <w:sz w:val="28"/>
          <w:szCs w:val="28"/>
        </w:rPr>
      </w:pPr>
      <w:r w:rsidRPr="00C97785">
        <w:rPr>
          <w:rFonts w:ascii="Times New Roman" w:eastAsia="Times New Roman" w:hAnsi="Times New Roman" w:cs="Times New Roman"/>
          <w:sz w:val="28"/>
          <w:szCs w:val="28"/>
        </w:rPr>
        <w:t>Để dữ liệu có thể so sánh giữa các nền kinh tế,</w:t>
      </w:r>
      <w:r w:rsidR="001A051C">
        <w:rPr>
          <w:rFonts w:ascii="Times New Roman" w:eastAsia="Times New Roman" w:hAnsi="Times New Roman" w:cs="Times New Roman"/>
          <w:sz w:val="28"/>
          <w:szCs w:val="28"/>
        </w:rPr>
        <w:t xml:space="preserve"> Ngân hàng thế giới đưa ra </w:t>
      </w:r>
      <w:r w:rsidRPr="00C97785">
        <w:rPr>
          <w:rFonts w:ascii="Times New Roman" w:eastAsia="Times New Roman" w:hAnsi="Times New Roman" w:cs="Times New Roman"/>
          <w:sz w:val="28"/>
          <w:szCs w:val="28"/>
        </w:rPr>
        <w:t xml:space="preserve"> </w:t>
      </w:r>
      <w:r w:rsidR="0050529B">
        <w:rPr>
          <w:rFonts w:ascii="Times New Roman" w:eastAsia="Times New Roman" w:hAnsi="Times New Roman" w:cs="Times New Roman"/>
          <w:sz w:val="28"/>
          <w:szCs w:val="28"/>
        </w:rPr>
        <w:t>giả định về doanh nghiệp mẫu</w:t>
      </w:r>
      <w:r w:rsidRPr="00C97785">
        <w:rPr>
          <w:rFonts w:ascii="Times New Roman" w:eastAsia="Times New Roman" w:hAnsi="Times New Roman" w:cs="Times New Roman"/>
          <w:sz w:val="28"/>
          <w:szCs w:val="28"/>
        </w:rPr>
        <w:t xml:space="preserve"> </w:t>
      </w:r>
      <w:r w:rsidR="00F662EE" w:rsidRPr="00C97785">
        <w:rPr>
          <w:rFonts w:ascii="Times New Roman" w:eastAsia="Times New Roman" w:hAnsi="Times New Roman" w:cs="Times New Roman"/>
          <w:sz w:val="28"/>
          <w:szCs w:val="28"/>
        </w:rPr>
        <w:t>(Bảng 1)</w:t>
      </w:r>
      <w:r w:rsidRPr="00C97785">
        <w:rPr>
          <w:rFonts w:ascii="Times New Roman" w:hAnsi="Times New Roman" w:cs="Times New Roman"/>
          <w:sz w:val="28"/>
          <w:szCs w:val="28"/>
        </w:rPr>
        <w:t>.</w:t>
      </w:r>
    </w:p>
    <w:p w:rsidR="00665D72" w:rsidRDefault="00461E70" w:rsidP="00C97785">
      <w:pPr>
        <w:pStyle w:val="Caption"/>
        <w:spacing w:before="120" w:after="120" w:line="276" w:lineRule="auto"/>
        <w:jc w:val="center"/>
        <w:rPr>
          <w:rFonts w:ascii="Times New Roman" w:hAnsi="Times New Roman" w:cs="Times New Roman"/>
          <w:sz w:val="28"/>
          <w:szCs w:val="28"/>
        </w:rPr>
      </w:pPr>
      <w:bookmarkStart w:id="2" w:name="_Toc26773680"/>
      <w:r w:rsidRPr="00C97785">
        <w:rPr>
          <w:rFonts w:ascii="Times New Roman" w:hAnsi="Times New Roman" w:cs="Times New Roman"/>
          <w:sz w:val="28"/>
          <w:szCs w:val="28"/>
        </w:rPr>
        <w:t xml:space="preserve">Bảng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Bảng \* ARABIC </w:instrText>
      </w:r>
      <w:r w:rsidRPr="00C97785">
        <w:rPr>
          <w:rFonts w:ascii="Times New Roman" w:hAnsi="Times New Roman" w:cs="Times New Roman"/>
          <w:sz w:val="28"/>
          <w:szCs w:val="28"/>
        </w:rPr>
        <w:fldChar w:fldCharType="separate"/>
      </w:r>
      <w:r w:rsidRPr="00C97785">
        <w:rPr>
          <w:rFonts w:ascii="Times New Roman" w:hAnsi="Times New Roman" w:cs="Times New Roman"/>
          <w:noProof/>
          <w:sz w:val="28"/>
          <w:szCs w:val="28"/>
        </w:rPr>
        <w:t>1</w:t>
      </w:r>
      <w:r w:rsidRPr="00C97785">
        <w:rPr>
          <w:rFonts w:ascii="Times New Roman" w:hAnsi="Times New Roman" w:cs="Times New Roman"/>
          <w:sz w:val="28"/>
          <w:szCs w:val="28"/>
        </w:rPr>
        <w:fldChar w:fldCharType="end"/>
      </w:r>
      <w:r w:rsidR="00665D72" w:rsidRPr="00C97785">
        <w:rPr>
          <w:rFonts w:ascii="Times New Roman" w:hAnsi="Times New Roman" w:cs="Times New Roman"/>
          <w:sz w:val="28"/>
          <w:szCs w:val="28"/>
        </w:rPr>
        <w:t>: Giả định đối với doanh nghiệ</w:t>
      </w:r>
      <w:r w:rsidR="0050529B">
        <w:rPr>
          <w:rFonts w:ascii="Times New Roman" w:hAnsi="Times New Roman" w:cs="Times New Roman"/>
          <w:sz w:val="28"/>
          <w:szCs w:val="28"/>
        </w:rPr>
        <w:t xml:space="preserve">p </w:t>
      </w:r>
      <w:r w:rsidR="00665D72" w:rsidRPr="00C97785">
        <w:rPr>
          <w:rFonts w:ascii="Times New Roman" w:hAnsi="Times New Roman" w:cs="Times New Roman"/>
          <w:sz w:val="28"/>
          <w:szCs w:val="28"/>
        </w:rPr>
        <w:t>mẫ</w:t>
      </w:r>
      <w:r w:rsidR="0050529B">
        <w:rPr>
          <w:rFonts w:ascii="Times New Roman" w:hAnsi="Times New Roman" w:cs="Times New Roman"/>
          <w:sz w:val="28"/>
          <w:szCs w:val="28"/>
        </w:rPr>
        <w:t>u</w:t>
      </w:r>
      <w:r w:rsidR="00665D72" w:rsidRPr="00C97785">
        <w:rPr>
          <w:rFonts w:ascii="Times New Roman" w:hAnsi="Times New Roman" w:cs="Times New Roman"/>
          <w:sz w:val="28"/>
          <w:szCs w:val="28"/>
        </w:rPr>
        <w:t xml:space="preserve"> để tiến hành đánh giá cho </w:t>
      </w:r>
      <w:r w:rsidR="0050529B">
        <w:rPr>
          <w:rFonts w:ascii="Times New Roman" w:hAnsi="Times New Roman" w:cs="Times New Roman"/>
          <w:sz w:val="28"/>
          <w:szCs w:val="28"/>
        </w:rPr>
        <w:t>chỉ</w:t>
      </w:r>
      <w:r w:rsidR="00665D72" w:rsidRPr="00C97785">
        <w:rPr>
          <w:rFonts w:ascii="Times New Roman" w:hAnsi="Times New Roman" w:cs="Times New Roman"/>
          <w:sz w:val="28"/>
          <w:szCs w:val="28"/>
        </w:rPr>
        <w:t xml:space="preserve"> số</w:t>
      </w:r>
      <w:r w:rsidR="0050529B">
        <w:rPr>
          <w:rFonts w:ascii="Times New Roman" w:hAnsi="Times New Roman" w:cs="Times New Roman"/>
          <w:sz w:val="28"/>
          <w:szCs w:val="28"/>
        </w:rPr>
        <w:t xml:space="preserve"> K</w:t>
      </w:r>
      <w:r w:rsidR="00665D72" w:rsidRPr="00C97785">
        <w:rPr>
          <w:rFonts w:ascii="Times New Roman" w:hAnsi="Times New Roman" w:cs="Times New Roman"/>
          <w:sz w:val="28"/>
          <w:szCs w:val="28"/>
        </w:rPr>
        <w:t>hởi sự kinh doanh</w:t>
      </w:r>
      <w:bookmarkEnd w:id="2"/>
    </w:p>
    <w:tbl>
      <w:tblPr>
        <w:tblStyle w:val="TableGrid"/>
        <w:tblW w:w="0" w:type="auto"/>
        <w:tblLook w:val="04A0" w:firstRow="1" w:lastRow="0" w:firstColumn="1" w:lastColumn="0" w:noHBand="0" w:noVBand="1"/>
      </w:tblPr>
      <w:tblGrid>
        <w:gridCol w:w="1980"/>
        <w:gridCol w:w="7082"/>
      </w:tblGrid>
      <w:tr w:rsidR="00144A4C" w:rsidRPr="0050529B" w:rsidTr="0050529B">
        <w:tc>
          <w:tcPr>
            <w:tcW w:w="1980" w:type="dxa"/>
            <w:shd w:val="clear" w:color="auto" w:fill="FBE4D5" w:themeFill="accent2"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Loại hình Công ty TNHH</w:t>
            </w:r>
          </w:p>
        </w:tc>
        <w:tc>
          <w:tcPr>
            <w:tcW w:w="7082" w:type="dxa"/>
            <w:shd w:val="clear" w:color="auto" w:fill="FBE4D5" w:themeFill="accent2" w:themeFillTint="33"/>
          </w:tcPr>
          <w:p w:rsidR="00144A4C" w:rsidRPr="0050529B" w:rsidRDefault="00144A4C" w:rsidP="0050529B">
            <w:pPr>
              <w:spacing w:line="276" w:lineRule="auto"/>
              <w:textAlignment w:val="baseline"/>
              <w:rPr>
                <w:rFonts w:ascii="Times New Roman" w:eastAsia="Times New Roman" w:hAnsi="Times New Roman" w:cs="Times New Roman"/>
                <w:sz w:val="26"/>
                <w:szCs w:val="26"/>
              </w:rPr>
            </w:pPr>
            <w:r w:rsidRPr="0050529B">
              <w:rPr>
                <w:rFonts w:ascii="Times New Roman" w:eastAsia="MS PGothic" w:hAnsi="Times New Roman" w:cs="Times New Roman"/>
                <w:bCs/>
                <w:color w:val="000000" w:themeColor="text1"/>
                <w:kern w:val="24"/>
                <w:sz w:val="26"/>
                <w:szCs w:val="26"/>
              </w:rPr>
              <w:t>- Công ty TNHH tư nhân, sở hữu trong nước 100%</w:t>
            </w:r>
          </w:p>
          <w:p w:rsidR="00144A4C" w:rsidRPr="0050529B" w:rsidRDefault="00144A4C"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 Công ty có 5 thành viên, được quản lý bởi một giám đốc địa phương</w:t>
            </w:r>
          </w:p>
        </w:tc>
      </w:tr>
      <w:tr w:rsidR="00144A4C" w:rsidRPr="0050529B" w:rsidTr="0050529B">
        <w:trPr>
          <w:trHeight w:val="457"/>
        </w:trPr>
        <w:tc>
          <w:tcPr>
            <w:tcW w:w="1980" w:type="dxa"/>
            <w:shd w:val="clear" w:color="auto" w:fill="E2EFD9" w:themeFill="accent6"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Địa điểm</w:t>
            </w:r>
          </w:p>
        </w:tc>
        <w:tc>
          <w:tcPr>
            <w:tcW w:w="7082" w:type="dxa"/>
            <w:shd w:val="clear" w:color="auto" w:fill="E2EFD9" w:themeFill="accent6" w:themeFillTint="33"/>
          </w:tcPr>
          <w:p w:rsidR="00144A4C" w:rsidRPr="0050529B" w:rsidRDefault="00144A4C"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Hoạt động tại thành phố trung tâm kinh tế lớn nhất</w:t>
            </w:r>
          </w:p>
        </w:tc>
      </w:tr>
      <w:tr w:rsidR="00144A4C" w:rsidRPr="0050529B" w:rsidTr="0050529B">
        <w:tc>
          <w:tcPr>
            <w:tcW w:w="1980" w:type="dxa"/>
            <w:shd w:val="clear" w:color="auto" w:fill="FBE4D5" w:themeFill="accent2"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Quy mô Công ty</w:t>
            </w:r>
          </w:p>
        </w:tc>
        <w:tc>
          <w:tcPr>
            <w:tcW w:w="7082" w:type="dxa"/>
            <w:shd w:val="clear" w:color="auto" w:fill="FBE4D5" w:themeFill="accent2" w:themeFillTint="33"/>
          </w:tcPr>
          <w:p w:rsidR="00144A4C" w:rsidRPr="0050529B" w:rsidRDefault="00144A4C" w:rsidP="0050529B">
            <w:pPr>
              <w:spacing w:line="276" w:lineRule="auto"/>
              <w:textAlignment w:val="baseline"/>
              <w:rPr>
                <w:rFonts w:ascii="Times New Roman" w:eastAsia="Times New Roman" w:hAnsi="Times New Roman" w:cs="Times New Roman"/>
                <w:sz w:val="26"/>
                <w:szCs w:val="26"/>
              </w:rPr>
            </w:pPr>
            <w:r w:rsidRPr="0050529B">
              <w:rPr>
                <w:rFonts w:ascii="Times New Roman" w:eastAsia="MS PGothic" w:hAnsi="Times New Roman" w:cs="Times New Roman"/>
                <w:bCs/>
                <w:color w:val="000000" w:themeColor="text1"/>
                <w:kern w:val="24"/>
                <w:sz w:val="26"/>
                <w:szCs w:val="26"/>
              </w:rPr>
              <w:t xml:space="preserve">- Vốn thành lập công ty bằng 10 lần thu nhập bình quân đầu người  </w:t>
            </w:r>
          </w:p>
          <w:p w:rsidR="00144A4C" w:rsidRPr="0050529B" w:rsidRDefault="00144A4C" w:rsidP="0050529B">
            <w:pPr>
              <w:spacing w:line="276" w:lineRule="auto"/>
              <w:textAlignment w:val="baseline"/>
              <w:rPr>
                <w:rFonts w:ascii="Times New Roman" w:eastAsia="Times New Roman" w:hAnsi="Times New Roman" w:cs="Times New Roman"/>
                <w:sz w:val="26"/>
                <w:szCs w:val="26"/>
              </w:rPr>
            </w:pPr>
            <w:r w:rsidRPr="0050529B">
              <w:rPr>
                <w:rFonts w:ascii="Times New Roman" w:eastAsia="MS PGothic" w:hAnsi="Times New Roman" w:cs="Times New Roman"/>
                <w:bCs/>
                <w:color w:val="000000" w:themeColor="text1"/>
                <w:kern w:val="24"/>
                <w:sz w:val="26"/>
                <w:szCs w:val="26"/>
              </w:rPr>
              <w:t xml:space="preserve">- Doanh thu hàng năm bằng 100 lần thu nhập bình quân đầu người </w:t>
            </w:r>
          </w:p>
          <w:p w:rsidR="00144A4C" w:rsidRPr="0050529B" w:rsidRDefault="00144A4C"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 xml:space="preserve">- Có từ 10-50 nhân viên trong vòng 1 tháng sau khi đi vào hoạt động và </w:t>
            </w:r>
            <w:r w:rsidRPr="0050529B">
              <w:rPr>
                <w:rFonts w:ascii="Times New Roman" w:eastAsia="MS PGothic" w:hAnsi="Times New Roman" w:cs="Times New Roman"/>
                <w:iCs/>
                <w:color w:val="000000" w:themeColor="text1"/>
                <w:kern w:val="24"/>
                <w:sz w:val="26"/>
                <w:szCs w:val="26"/>
              </w:rPr>
              <w:t>toàn bộ nhân viên phải là công dân của quốc gia đó.</w:t>
            </w:r>
          </w:p>
        </w:tc>
      </w:tr>
      <w:tr w:rsidR="00144A4C" w:rsidRPr="0050529B" w:rsidTr="0050529B">
        <w:tc>
          <w:tcPr>
            <w:tcW w:w="1980" w:type="dxa"/>
            <w:shd w:val="clear" w:color="auto" w:fill="E2EFD9" w:themeFill="accent6"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Ngành nghề hoạt động</w:t>
            </w:r>
          </w:p>
        </w:tc>
        <w:tc>
          <w:tcPr>
            <w:tcW w:w="7082" w:type="dxa"/>
            <w:shd w:val="clear" w:color="auto" w:fill="E2EFD9" w:themeFill="accent6" w:themeFillTint="33"/>
          </w:tcPr>
          <w:p w:rsidR="00144A4C" w:rsidRPr="0050529B" w:rsidRDefault="00144A4C" w:rsidP="0050529B">
            <w:pPr>
              <w:spacing w:line="276" w:lineRule="auto"/>
              <w:textAlignment w:val="baseline"/>
              <w:rPr>
                <w:rFonts w:ascii="Times New Roman" w:eastAsia="Times New Roman" w:hAnsi="Times New Roman" w:cs="Times New Roman"/>
                <w:sz w:val="26"/>
                <w:szCs w:val="26"/>
              </w:rPr>
            </w:pPr>
            <w:r w:rsidRPr="0050529B">
              <w:rPr>
                <w:rFonts w:ascii="Times New Roman" w:eastAsia="MS PGothic" w:hAnsi="Times New Roman" w:cs="Times New Roman"/>
                <w:bCs/>
                <w:color w:val="000000" w:themeColor="text1"/>
                <w:kern w:val="24"/>
                <w:sz w:val="26"/>
                <w:szCs w:val="26"/>
              </w:rPr>
              <w:t>- Hoạt động sản xuất kinh doanh nói chung, v</w:t>
            </w:r>
            <w:r w:rsidRPr="0050529B">
              <w:rPr>
                <w:rFonts w:ascii="Times New Roman" w:eastAsia="MS PGothic" w:hAnsi="Times New Roman" w:cs="Times New Roman"/>
                <w:iCs/>
                <w:color w:val="000000" w:themeColor="text1"/>
                <w:kern w:val="24"/>
                <w:sz w:val="26"/>
                <w:szCs w:val="26"/>
              </w:rPr>
              <w:t xml:space="preserve">í dụ hoạt động sản xuất hoặc cung cấp hàng hóa dịch vụ ra thị trường. </w:t>
            </w:r>
          </w:p>
          <w:p w:rsidR="00144A4C" w:rsidRPr="0050529B" w:rsidRDefault="00144A4C" w:rsidP="0050529B">
            <w:pPr>
              <w:spacing w:line="276" w:lineRule="auto"/>
              <w:textAlignment w:val="baseline"/>
              <w:rPr>
                <w:rFonts w:ascii="Times New Roman" w:eastAsia="Times New Roman" w:hAnsi="Times New Roman" w:cs="Times New Roman"/>
                <w:sz w:val="26"/>
                <w:szCs w:val="26"/>
              </w:rPr>
            </w:pPr>
            <w:r w:rsidRPr="0050529B">
              <w:rPr>
                <w:rFonts w:ascii="Times New Roman" w:eastAsia="MS PGothic" w:hAnsi="Times New Roman" w:cs="Times New Roman"/>
                <w:bCs/>
                <w:color w:val="000000" w:themeColor="text1"/>
                <w:kern w:val="24"/>
                <w:sz w:val="26"/>
                <w:szCs w:val="26"/>
              </w:rPr>
              <w:t xml:space="preserve">- Doanh nghiệp không được hưởng các ưu đãi đầu tư hoặc các lợi ích đặc biệt khác </w:t>
            </w:r>
          </w:p>
          <w:p w:rsidR="00144A4C" w:rsidRPr="0050529B" w:rsidRDefault="0050529B"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 Doanh nghiệp không thực hiện hoạt động xuất nhập khẩu, không mua bán hay liên quan đến các mặt hàng phải chịu chế độ thuế đặc biệt (ví dụ như rượu, thuốc lá)</w:t>
            </w:r>
          </w:p>
        </w:tc>
      </w:tr>
      <w:tr w:rsidR="00144A4C" w:rsidRPr="0050529B" w:rsidTr="0050529B">
        <w:tc>
          <w:tcPr>
            <w:tcW w:w="1980" w:type="dxa"/>
            <w:shd w:val="clear" w:color="auto" w:fill="FBE4D5" w:themeFill="accent2"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Tài sản</w:t>
            </w:r>
          </w:p>
        </w:tc>
        <w:tc>
          <w:tcPr>
            <w:tcW w:w="7082" w:type="dxa"/>
            <w:shd w:val="clear" w:color="auto" w:fill="FBE4D5" w:themeFill="accent2" w:themeFillTint="33"/>
          </w:tcPr>
          <w:p w:rsidR="0050529B" w:rsidRPr="0050529B" w:rsidRDefault="0050529B" w:rsidP="0050529B">
            <w:pPr>
              <w:spacing w:line="276" w:lineRule="auto"/>
              <w:textAlignment w:val="baseline"/>
              <w:rPr>
                <w:rFonts w:ascii="Times New Roman" w:eastAsia="MS PGothic" w:hAnsi="Times New Roman" w:cs="Times New Roman"/>
                <w:bCs/>
                <w:color w:val="000000" w:themeColor="text1"/>
                <w:kern w:val="24"/>
                <w:sz w:val="26"/>
                <w:szCs w:val="26"/>
              </w:rPr>
            </w:pPr>
            <w:r w:rsidRPr="0050529B">
              <w:rPr>
                <w:rFonts w:ascii="Times New Roman" w:eastAsia="MS PGothic" w:hAnsi="Times New Roman" w:cs="Times New Roman"/>
                <w:bCs/>
                <w:color w:val="000000" w:themeColor="text1"/>
                <w:kern w:val="24"/>
                <w:sz w:val="26"/>
                <w:szCs w:val="26"/>
              </w:rPr>
              <w:t>- Doanh nghiệp không sở hữu bất động sản (đi thuê nhà máy, văn phòng)</w:t>
            </w:r>
          </w:p>
          <w:p w:rsidR="0050529B" w:rsidRPr="0050529B" w:rsidRDefault="0050529B" w:rsidP="0050529B">
            <w:pPr>
              <w:spacing w:line="276" w:lineRule="auto"/>
              <w:textAlignment w:val="baseline"/>
              <w:rPr>
                <w:rFonts w:ascii="Times New Roman" w:eastAsia="MS PGothic" w:hAnsi="Times New Roman" w:cs="Times New Roman"/>
                <w:bCs/>
                <w:color w:val="000000" w:themeColor="text1"/>
                <w:kern w:val="24"/>
                <w:sz w:val="26"/>
                <w:szCs w:val="26"/>
              </w:rPr>
            </w:pPr>
            <w:r w:rsidRPr="0050529B">
              <w:rPr>
                <w:rFonts w:ascii="Times New Roman" w:eastAsia="MS PGothic" w:hAnsi="Times New Roman" w:cs="Times New Roman"/>
                <w:bCs/>
                <w:color w:val="000000" w:themeColor="text1"/>
                <w:kern w:val="24"/>
                <w:sz w:val="26"/>
                <w:szCs w:val="26"/>
              </w:rPr>
              <w:t xml:space="preserve">- Có hợp đồng thuê hàng năm tương đương với mức thu nhập bình quân đầu người). </w:t>
            </w:r>
          </w:p>
          <w:p w:rsidR="00144A4C" w:rsidRPr="0050529B" w:rsidRDefault="0050529B"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 Không gian văn phòng (thuê) rộng khoảng 929 m2</w:t>
            </w:r>
          </w:p>
        </w:tc>
      </w:tr>
      <w:tr w:rsidR="00144A4C" w:rsidRPr="0050529B" w:rsidTr="0050529B">
        <w:tc>
          <w:tcPr>
            <w:tcW w:w="1980" w:type="dxa"/>
            <w:shd w:val="clear" w:color="auto" w:fill="E2EFD9" w:themeFill="accent6" w:themeFillTint="33"/>
          </w:tcPr>
          <w:p w:rsidR="00144A4C" w:rsidRPr="0050529B" w:rsidRDefault="00144A4C" w:rsidP="0050529B">
            <w:pPr>
              <w:spacing w:line="276" w:lineRule="auto"/>
              <w:rPr>
                <w:b/>
                <w:sz w:val="26"/>
                <w:szCs w:val="26"/>
              </w:rPr>
            </w:pPr>
            <w:r w:rsidRPr="0050529B">
              <w:rPr>
                <w:rFonts w:ascii="Times New Roman" w:eastAsia="MS PGothic" w:hAnsi="Times New Roman" w:cs="Times New Roman"/>
                <w:b/>
                <w:bCs/>
                <w:kern w:val="24"/>
                <w:sz w:val="26"/>
                <w:szCs w:val="26"/>
              </w:rPr>
              <w:t>Điều lệ Công ty</w:t>
            </w:r>
          </w:p>
        </w:tc>
        <w:tc>
          <w:tcPr>
            <w:tcW w:w="7082" w:type="dxa"/>
            <w:shd w:val="clear" w:color="auto" w:fill="E2EFD9" w:themeFill="accent6" w:themeFillTint="33"/>
          </w:tcPr>
          <w:p w:rsidR="00144A4C" w:rsidRPr="0050529B" w:rsidRDefault="0050529B" w:rsidP="0050529B">
            <w:pPr>
              <w:spacing w:line="276" w:lineRule="auto"/>
              <w:rPr>
                <w:sz w:val="26"/>
                <w:szCs w:val="26"/>
              </w:rPr>
            </w:pPr>
            <w:r w:rsidRPr="0050529B">
              <w:rPr>
                <w:rFonts w:ascii="Times New Roman" w:eastAsia="MS PGothic" w:hAnsi="Times New Roman" w:cs="Times New Roman"/>
                <w:bCs/>
                <w:color w:val="000000" w:themeColor="text1"/>
                <w:kern w:val="24"/>
                <w:sz w:val="26"/>
                <w:szCs w:val="26"/>
              </w:rPr>
              <w:t>Văn bản gồm 10 trang</w:t>
            </w:r>
          </w:p>
        </w:tc>
      </w:tr>
    </w:tbl>
    <w:p w:rsidR="00144A4C" w:rsidRPr="00144A4C" w:rsidRDefault="00144A4C" w:rsidP="00144A4C"/>
    <w:p w:rsidR="00E05A6B" w:rsidRPr="00C97785" w:rsidRDefault="00E05A6B" w:rsidP="000A4CDA">
      <w:pPr>
        <w:spacing w:before="120" w:after="120" w:line="276" w:lineRule="auto"/>
        <w:ind w:firstLine="720"/>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Về các bước thủ tục</w:t>
      </w:r>
    </w:p>
    <w:p w:rsidR="00E21BCB" w:rsidRPr="00C97785" w:rsidRDefault="00461E70" w:rsidP="00C97785">
      <w:pPr>
        <w:spacing w:before="120" w:after="120" w:line="276" w:lineRule="auto"/>
        <w:ind w:firstLine="720"/>
        <w:jc w:val="both"/>
        <w:rPr>
          <w:rFonts w:ascii="Times New Roman" w:eastAsia="Times New Roman" w:hAnsi="Times New Roman" w:cs="Times New Roman"/>
          <w:bCs/>
          <w:sz w:val="28"/>
          <w:szCs w:val="28"/>
        </w:rPr>
      </w:pPr>
      <w:r w:rsidRPr="00C97785">
        <w:rPr>
          <w:rFonts w:ascii="Times New Roman" w:eastAsia="Times New Roman" w:hAnsi="Times New Roman" w:cs="Times New Roman"/>
          <w:sz w:val="28"/>
          <w:szCs w:val="28"/>
        </w:rPr>
        <w:lastRenderedPageBreak/>
        <w:t>Các b</w:t>
      </w:r>
      <w:r w:rsidR="00E05A6B" w:rsidRPr="00C97785">
        <w:rPr>
          <w:rFonts w:ascii="Times New Roman" w:eastAsia="Times New Roman" w:hAnsi="Times New Roman" w:cs="Times New Roman"/>
          <w:sz w:val="28"/>
          <w:szCs w:val="28"/>
        </w:rPr>
        <w:t>ước thủ tục trong quy trình K</w:t>
      </w:r>
      <w:r w:rsidR="00E21BCB" w:rsidRPr="00C97785">
        <w:rPr>
          <w:rFonts w:ascii="Times New Roman" w:eastAsia="Times New Roman" w:hAnsi="Times New Roman" w:cs="Times New Roman"/>
          <w:sz w:val="28"/>
          <w:szCs w:val="28"/>
        </w:rPr>
        <w:t>hởi sự kinh doanh (</w:t>
      </w:r>
      <w:r w:rsidR="00E21BCB" w:rsidRPr="00C97785">
        <w:rPr>
          <w:rFonts w:ascii="Times New Roman" w:eastAsia="Times New Roman" w:hAnsi="Times New Roman" w:cs="Times New Roman"/>
          <w:bCs/>
          <w:sz w:val="28"/>
          <w:szCs w:val="28"/>
        </w:rPr>
        <w:t xml:space="preserve">trước, trong và sau đăng ký kinh doanh) được thể hiện ở </w:t>
      </w:r>
      <w:r w:rsidRPr="00C97785">
        <w:rPr>
          <w:rFonts w:ascii="Times New Roman" w:eastAsia="Times New Roman" w:hAnsi="Times New Roman" w:cs="Times New Roman"/>
          <w:bCs/>
          <w:sz w:val="28"/>
          <w:szCs w:val="28"/>
        </w:rPr>
        <w:t xml:space="preserve">Bảng 2. Trong đó, </w:t>
      </w:r>
      <w:r w:rsidRPr="00C97785">
        <w:rPr>
          <w:rFonts w:ascii="Times New Roman" w:eastAsia="Times New Roman" w:hAnsi="Times New Roman" w:cs="Times New Roman"/>
          <w:sz w:val="28"/>
          <w:szCs w:val="28"/>
        </w:rPr>
        <w:t>giả</w:t>
      </w:r>
      <w:r w:rsidRPr="00C97785">
        <w:rPr>
          <w:rFonts w:ascii="Times New Roman" w:eastAsia="Times New Roman" w:hAnsi="Times New Roman" w:cs="Times New Roman"/>
          <w:bCs/>
          <w:sz w:val="28"/>
          <w:szCs w:val="28"/>
        </w:rPr>
        <w:t xml:space="preserve"> định</w:t>
      </w:r>
      <w:r w:rsidR="00E05A6B" w:rsidRPr="00C97785">
        <w:rPr>
          <w:rFonts w:ascii="Times New Roman" w:eastAsia="Times New Roman" w:hAnsi="Times New Roman" w:cs="Times New Roman"/>
          <w:bCs/>
          <w:sz w:val="28"/>
          <w:szCs w:val="28"/>
        </w:rPr>
        <w:t xml:space="preserve"> rằng</w:t>
      </w:r>
      <w:r w:rsidRPr="00C97785">
        <w:rPr>
          <w:rFonts w:ascii="Times New Roman" w:eastAsia="Times New Roman" w:hAnsi="Times New Roman" w:cs="Times New Roman"/>
          <w:bCs/>
          <w:sz w:val="28"/>
          <w:szCs w:val="28"/>
        </w:rPr>
        <w:t xml:space="preserve"> người sáng lập công ty tự thực hiện tất cả các thủ tục (trừ trường hợp luật quy định bắt buộc sử dụng bên thứ ba</w:t>
      </w:r>
      <w:r w:rsidR="00E05A6B" w:rsidRPr="00C97785">
        <w:rPr>
          <w:rFonts w:ascii="Times New Roman" w:eastAsia="Times New Roman" w:hAnsi="Times New Roman" w:cs="Times New Roman"/>
          <w:bCs/>
          <w:sz w:val="28"/>
          <w:szCs w:val="28"/>
        </w:rPr>
        <w:t>)</w:t>
      </w:r>
      <w:r w:rsidRPr="00C97785">
        <w:rPr>
          <w:rFonts w:ascii="Times New Roman" w:eastAsia="Times New Roman" w:hAnsi="Times New Roman" w:cs="Times New Roman"/>
          <w:bCs/>
          <w:sz w:val="28"/>
          <w:szCs w:val="28"/>
        </w:rPr>
        <w:t xml:space="preserve">. Tương tác của người thành lập doanh nghiệp với bên ngoài (cơ quan </w:t>
      </w:r>
      <w:r w:rsidR="000A4CDA">
        <w:rPr>
          <w:rFonts w:ascii="Times New Roman" w:eastAsia="Times New Roman" w:hAnsi="Times New Roman" w:cs="Times New Roman"/>
          <w:bCs/>
          <w:sz w:val="28"/>
          <w:szCs w:val="28"/>
        </w:rPr>
        <w:t xml:space="preserve">nhà nước, luật sư, </w:t>
      </w:r>
      <w:r w:rsidRPr="00C97785">
        <w:rPr>
          <w:rFonts w:ascii="Times New Roman" w:eastAsia="Times New Roman" w:hAnsi="Times New Roman" w:cs="Times New Roman"/>
          <w:bCs/>
          <w:sz w:val="28"/>
          <w:szCs w:val="28"/>
        </w:rPr>
        <w:t>công chứng viên</w:t>
      </w:r>
      <w:r w:rsidR="000A4CDA">
        <w:rPr>
          <w:rFonts w:ascii="Times New Roman" w:eastAsia="Times New Roman" w:hAnsi="Times New Roman" w:cs="Times New Roman"/>
          <w:bCs/>
          <w:sz w:val="28"/>
          <w:szCs w:val="28"/>
        </w:rPr>
        <w:t>, …</w:t>
      </w:r>
      <w:r w:rsidRPr="00C97785">
        <w:rPr>
          <w:rFonts w:ascii="Times New Roman" w:eastAsia="Times New Roman" w:hAnsi="Times New Roman" w:cs="Times New Roman"/>
          <w:bCs/>
          <w:sz w:val="28"/>
          <w:szCs w:val="28"/>
        </w:rPr>
        <w:t xml:space="preserve">) hoặc vợ /chồng (nếu cần về mặt pháp lý) sẽ được tính thành một thủ tục. Tương tác giữa người sáng lập doanh nghiệp với cán bộ và nhân viên doanh nghiệp không được tính là thủ tục. </w:t>
      </w:r>
      <w:r w:rsidRPr="00C97785">
        <w:rPr>
          <w:rFonts w:ascii="Times New Roman" w:eastAsia="Times New Roman" w:hAnsi="Times New Roman" w:cs="Times New Roman"/>
          <w:bCs/>
          <w:sz w:val="28"/>
          <w:szCs w:val="28"/>
          <w:lang w:val="en-GB"/>
        </w:rPr>
        <w:t>Các thủ tục tiến hành tại các quầy hoặc văn phòng khác nhau</w:t>
      </w:r>
      <w:r w:rsidR="00253AC9">
        <w:rPr>
          <w:rFonts w:ascii="Times New Roman" w:eastAsia="Times New Roman" w:hAnsi="Times New Roman" w:cs="Times New Roman"/>
          <w:bCs/>
          <w:sz w:val="28"/>
          <w:szCs w:val="28"/>
          <w:lang w:val="en-GB"/>
        </w:rPr>
        <w:t xml:space="preserve"> (kể cả trường hợp nằm trong cùng 1 tòa nhà) được tính riêng</w:t>
      </w:r>
      <w:r w:rsidRPr="00C97785">
        <w:rPr>
          <w:rFonts w:ascii="Times New Roman" w:eastAsia="Times New Roman" w:hAnsi="Times New Roman" w:cs="Times New Roman"/>
          <w:bCs/>
          <w:sz w:val="28"/>
          <w:szCs w:val="28"/>
          <w:lang w:val="en-GB"/>
        </w:rPr>
        <w:t>.</w:t>
      </w:r>
      <w:r w:rsidRPr="00C97785">
        <w:rPr>
          <w:rFonts w:ascii="Times New Roman" w:eastAsia="Times New Roman" w:hAnsi="Times New Roman" w:cs="Times New Roman"/>
          <w:bCs/>
          <w:sz w:val="28"/>
          <w:szCs w:val="28"/>
        </w:rPr>
        <w:t xml:space="preserve"> Trường hợp người sáng lập công ty đến cùng một cơ quan nhưng phải đến nhiều lần để thực hiện các khâu khác nhau theo trình tự thủ tục thì mỗi lần sẽ được tính riêng. Mỗi thủ tục tiến hành qua mạng được tính là thủ tục riêng biệt. Nếu 2 thủ tục có thể được thực hiện trên cùng một trang web nhưng phải nộp riêng rẽ thì sẽ tính là 2 thủ tục khác nhau.</w:t>
      </w:r>
      <w:r w:rsidRPr="00C97785">
        <w:rPr>
          <w:rFonts w:ascii="Times New Roman" w:eastAsia="Times New Roman" w:hAnsi="Times New Roman" w:cs="Times New Roman"/>
          <w:bCs/>
          <w:sz w:val="28"/>
          <w:szCs w:val="28"/>
          <w:lang w:val="en-GB"/>
        </w:rPr>
        <w:t xml:space="preserve"> Sự chấp thuận từ vợ hoặc chồng để sở hữu một doanh nghiệp được coi là thủ tục nếu pháp luật yêu cầu hoặc nếu không có được sự chấp thuận đó, vợ hoặc chồng sẽ phải chịu hậu quả theo luật. </w:t>
      </w:r>
      <w:r w:rsidRPr="00C97785">
        <w:rPr>
          <w:rFonts w:ascii="Times New Roman" w:eastAsia="Times New Roman" w:hAnsi="Times New Roman" w:cs="Times New Roman"/>
          <w:bCs/>
          <w:sz w:val="28"/>
          <w:szCs w:val="28"/>
        </w:rPr>
        <w:t xml:space="preserve">Các thủ tục cần để tiến hành thư từ, thông tin liên lạc, giao dịch chính thức với các cơ quan quản lý nhà nước cũng được tính thành 1 thủ tục. </w:t>
      </w:r>
      <w:r w:rsidRPr="00C97785">
        <w:rPr>
          <w:rFonts w:ascii="Times New Roman" w:eastAsia="Times New Roman" w:hAnsi="Times New Roman" w:cs="Times New Roman"/>
          <w:bCs/>
          <w:sz w:val="28"/>
          <w:szCs w:val="28"/>
          <w:lang w:val="en-GB"/>
        </w:rPr>
        <w:t>Các thủ tục đặc thù của ngành được loại trừ (chỉ bao gồm các thủ tục cần thiết áp dụng chung cho tất cả các doanh nghiệp).</w:t>
      </w:r>
    </w:p>
    <w:p w:rsidR="00E21BCB" w:rsidRPr="00C97785" w:rsidRDefault="00461E70" w:rsidP="00C97785">
      <w:pPr>
        <w:pStyle w:val="Caption"/>
        <w:spacing w:before="120" w:after="120" w:line="276" w:lineRule="auto"/>
        <w:jc w:val="center"/>
        <w:rPr>
          <w:rFonts w:ascii="Times New Roman" w:eastAsia="Times New Roman" w:hAnsi="Times New Roman" w:cs="Times New Roman"/>
          <w:bCs w:val="0"/>
          <w:sz w:val="28"/>
          <w:szCs w:val="28"/>
        </w:rPr>
      </w:pPr>
      <w:bookmarkStart w:id="3" w:name="_Toc26773681"/>
      <w:r w:rsidRPr="00C97785">
        <w:rPr>
          <w:rFonts w:ascii="Times New Roman" w:hAnsi="Times New Roman" w:cs="Times New Roman"/>
          <w:sz w:val="28"/>
          <w:szCs w:val="28"/>
        </w:rPr>
        <w:t xml:space="preserve">Bảng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Bảng \* ARABIC </w:instrText>
      </w:r>
      <w:r w:rsidRPr="00C97785">
        <w:rPr>
          <w:rFonts w:ascii="Times New Roman" w:hAnsi="Times New Roman" w:cs="Times New Roman"/>
          <w:sz w:val="28"/>
          <w:szCs w:val="28"/>
        </w:rPr>
        <w:fldChar w:fldCharType="separate"/>
      </w:r>
      <w:r w:rsidRPr="00C97785">
        <w:rPr>
          <w:rFonts w:ascii="Times New Roman" w:hAnsi="Times New Roman" w:cs="Times New Roman"/>
          <w:noProof/>
          <w:sz w:val="28"/>
          <w:szCs w:val="28"/>
        </w:rPr>
        <w:t>2</w:t>
      </w:r>
      <w:r w:rsidRPr="00C97785">
        <w:rPr>
          <w:rFonts w:ascii="Times New Roman" w:hAnsi="Times New Roman" w:cs="Times New Roman"/>
          <w:sz w:val="28"/>
          <w:szCs w:val="28"/>
        </w:rPr>
        <w:fldChar w:fldCharType="end"/>
      </w:r>
      <w:r w:rsidR="00E21BCB" w:rsidRPr="00C97785">
        <w:rPr>
          <w:rFonts w:ascii="Times New Roman" w:eastAsia="Times New Roman" w:hAnsi="Times New Roman" w:cs="Times New Roman"/>
          <w:bCs w:val="0"/>
          <w:sz w:val="28"/>
          <w:szCs w:val="28"/>
        </w:rPr>
        <w:t xml:space="preserve">: </w:t>
      </w:r>
      <w:r w:rsidR="00E21BCB" w:rsidRPr="00C97785">
        <w:rPr>
          <w:rFonts w:ascii="Times New Roman" w:eastAsia="Times New Roman" w:hAnsi="Times New Roman" w:cs="Times New Roman"/>
          <w:sz w:val="28"/>
          <w:szCs w:val="28"/>
        </w:rPr>
        <w:t>Một số thủ tục phải thực hiện để một doanh nghiệp bắt đầu hoạt động kinh doanh</w:t>
      </w:r>
      <w:bookmarkEnd w:id="3"/>
    </w:p>
    <w:tbl>
      <w:tblPr>
        <w:tblStyle w:val="TableGrid"/>
        <w:tblW w:w="0" w:type="auto"/>
        <w:tblLook w:val="04A0" w:firstRow="1" w:lastRow="0" w:firstColumn="1" w:lastColumn="0" w:noHBand="0" w:noVBand="1"/>
      </w:tblPr>
      <w:tblGrid>
        <w:gridCol w:w="9062"/>
      </w:tblGrid>
      <w:tr w:rsidR="00E21BCB" w:rsidRPr="00C97785" w:rsidTr="00E21BCB">
        <w:tc>
          <w:tcPr>
            <w:tcW w:w="9570" w:type="dxa"/>
            <w:shd w:val="clear" w:color="auto" w:fill="F7CAAC" w:themeFill="accent2" w:themeFillTint="66"/>
          </w:tcPr>
          <w:p w:rsidR="00E21BCB" w:rsidRPr="00C97785" w:rsidRDefault="00E21BCB" w:rsidP="00C97785">
            <w:pPr>
              <w:spacing w:before="120" w:line="264" w:lineRule="auto"/>
              <w:jc w:val="both"/>
              <w:rPr>
                <w:rFonts w:ascii="Times New Roman" w:eastAsia="Times New Roman" w:hAnsi="Times New Roman" w:cs="Times New Roman"/>
                <w:bCs/>
                <w:sz w:val="26"/>
                <w:szCs w:val="26"/>
              </w:rPr>
            </w:pPr>
            <w:r w:rsidRPr="00C97785">
              <w:rPr>
                <w:rFonts w:ascii="Times New Roman" w:eastAsia="Times New Roman" w:hAnsi="Times New Roman" w:cs="Times New Roman"/>
                <w:b/>
                <w:bCs/>
                <w:sz w:val="26"/>
                <w:szCs w:val="26"/>
              </w:rPr>
              <w:t>Trước đăng ký kinh doanh</w:t>
            </w:r>
          </w:p>
        </w:tc>
      </w:tr>
      <w:tr w:rsidR="00E21BCB" w:rsidRPr="00C97785" w:rsidTr="00E21BCB">
        <w:tc>
          <w:tcPr>
            <w:tcW w:w="9570" w:type="dxa"/>
          </w:tcPr>
          <w:p w:rsidR="00E21BCB" w:rsidRPr="001A051C" w:rsidRDefault="00E21BCB" w:rsidP="001A051C">
            <w:pPr>
              <w:pStyle w:val="ListParagraph"/>
              <w:numPr>
                <w:ilvl w:val="0"/>
                <w:numId w:val="9"/>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Kiểm tra xem tên công ty theo đề xuất đã được dùng chưa?</w:t>
            </w:r>
          </w:p>
          <w:p w:rsidR="00E21BCB" w:rsidRPr="001A051C" w:rsidRDefault="00E21BCB" w:rsidP="001A051C">
            <w:pPr>
              <w:pStyle w:val="ListParagraph"/>
              <w:numPr>
                <w:ilvl w:val="0"/>
                <w:numId w:val="9"/>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Soạn thảo và công chứng điều lệ công ty</w:t>
            </w:r>
          </w:p>
          <w:p w:rsidR="00E21BCB" w:rsidRPr="001A051C" w:rsidRDefault="00E21BCB" w:rsidP="001A051C">
            <w:pPr>
              <w:pStyle w:val="ListParagraph"/>
              <w:numPr>
                <w:ilvl w:val="0"/>
                <w:numId w:val="9"/>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Gửi tiền vốn góp chủ sở hữu tối thiểu vào 1 tài khoản ngân hàng</w:t>
            </w:r>
          </w:p>
        </w:tc>
      </w:tr>
      <w:tr w:rsidR="00E21BCB" w:rsidRPr="00C97785" w:rsidTr="00E21BCB">
        <w:tc>
          <w:tcPr>
            <w:tcW w:w="9570" w:type="dxa"/>
            <w:shd w:val="clear" w:color="auto" w:fill="F7CAAC" w:themeFill="accent2" w:themeFillTint="66"/>
          </w:tcPr>
          <w:p w:rsidR="00E21BCB" w:rsidRPr="00C97785" w:rsidRDefault="00E21BCB" w:rsidP="00C97785">
            <w:pPr>
              <w:spacing w:before="120" w:line="264" w:lineRule="auto"/>
              <w:jc w:val="both"/>
              <w:rPr>
                <w:rFonts w:ascii="Times New Roman" w:eastAsia="Times New Roman" w:hAnsi="Times New Roman" w:cs="Times New Roman"/>
                <w:bCs/>
                <w:sz w:val="26"/>
                <w:szCs w:val="26"/>
              </w:rPr>
            </w:pPr>
            <w:r w:rsidRPr="00C97785">
              <w:rPr>
                <w:rFonts w:ascii="Times New Roman" w:eastAsia="Times New Roman" w:hAnsi="Times New Roman" w:cs="Times New Roman"/>
                <w:b/>
                <w:bCs/>
                <w:sz w:val="26"/>
                <w:szCs w:val="26"/>
              </w:rPr>
              <w:t>Đăng ký kinh doanh</w:t>
            </w:r>
          </w:p>
        </w:tc>
      </w:tr>
      <w:tr w:rsidR="00E21BCB" w:rsidRPr="00C97785" w:rsidTr="00E21BCB">
        <w:tc>
          <w:tcPr>
            <w:tcW w:w="9570" w:type="dxa"/>
          </w:tcPr>
          <w:p w:rsidR="00E21BCB" w:rsidRPr="001A051C" w:rsidRDefault="00E21BCB" w:rsidP="001A051C">
            <w:pPr>
              <w:pStyle w:val="ListParagraph"/>
              <w:numPr>
                <w:ilvl w:val="0"/>
                <w:numId w:val="10"/>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Nộp đơn xin thành lập công ty</w:t>
            </w:r>
          </w:p>
          <w:p w:rsidR="00E21BCB" w:rsidRPr="001A051C" w:rsidRDefault="00E21BCB" w:rsidP="001A051C">
            <w:pPr>
              <w:pStyle w:val="ListParagraph"/>
              <w:numPr>
                <w:ilvl w:val="0"/>
                <w:numId w:val="10"/>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Đóng lệ phí</w:t>
            </w:r>
          </w:p>
          <w:p w:rsidR="00E21BCB" w:rsidRPr="001A051C" w:rsidRDefault="00E21BCB" w:rsidP="001A051C">
            <w:pPr>
              <w:pStyle w:val="ListParagraph"/>
              <w:numPr>
                <w:ilvl w:val="0"/>
                <w:numId w:val="10"/>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Tiến hành các thủ tục khác theo quy định của cơ quan đăng ký kinh doanh</w:t>
            </w:r>
          </w:p>
        </w:tc>
      </w:tr>
      <w:tr w:rsidR="00E21BCB" w:rsidRPr="00C97785" w:rsidTr="00E21BCB">
        <w:tc>
          <w:tcPr>
            <w:tcW w:w="9570" w:type="dxa"/>
            <w:shd w:val="clear" w:color="auto" w:fill="F7CAAC" w:themeFill="accent2" w:themeFillTint="66"/>
          </w:tcPr>
          <w:p w:rsidR="00E21BCB" w:rsidRPr="00C97785" w:rsidRDefault="00E21BCB" w:rsidP="00C97785">
            <w:pPr>
              <w:spacing w:before="120" w:line="264" w:lineRule="auto"/>
              <w:jc w:val="both"/>
              <w:rPr>
                <w:rFonts w:ascii="Times New Roman" w:eastAsia="Times New Roman" w:hAnsi="Times New Roman" w:cs="Times New Roman"/>
                <w:bCs/>
                <w:sz w:val="26"/>
                <w:szCs w:val="26"/>
              </w:rPr>
            </w:pPr>
            <w:r w:rsidRPr="00C97785">
              <w:rPr>
                <w:rFonts w:ascii="Times New Roman" w:eastAsia="Times New Roman" w:hAnsi="Times New Roman" w:cs="Times New Roman"/>
                <w:b/>
                <w:bCs/>
                <w:sz w:val="26"/>
                <w:szCs w:val="26"/>
              </w:rPr>
              <w:t>Sau đăng ký kinh doanh</w:t>
            </w:r>
          </w:p>
        </w:tc>
      </w:tr>
      <w:tr w:rsidR="00E21BCB" w:rsidRPr="00C97785" w:rsidTr="00E21BCB">
        <w:tc>
          <w:tcPr>
            <w:tcW w:w="9570" w:type="dxa"/>
          </w:tcPr>
          <w:p w:rsidR="00E21BCB" w:rsidRPr="001A051C" w:rsidRDefault="00E21BCB" w:rsidP="001A051C">
            <w:pPr>
              <w:pStyle w:val="ListParagraph"/>
              <w:numPr>
                <w:ilvl w:val="0"/>
                <w:numId w:val="11"/>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Tiến hành đăng ký với cơ quan thuế</w:t>
            </w:r>
          </w:p>
          <w:p w:rsidR="00E21BCB" w:rsidRPr="001A051C" w:rsidRDefault="00E21BCB" w:rsidP="001A051C">
            <w:pPr>
              <w:pStyle w:val="ListParagraph"/>
              <w:numPr>
                <w:ilvl w:val="0"/>
                <w:numId w:val="11"/>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Xin giấy phép kinh doanh</w:t>
            </w:r>
          </w:p>
          <w:p w:rsidR="00E21BCB" w:rsidRPr="001A051C" w:rsidRDefault="00E21BCB" w:rsidP="001A051C">
            <w:pPr>
              <w:pStyle w:val="ListParagraph"/>
              <w:numPr>
                <w:ilvl w:val="0"/>
                <w:numId w:val="11"/>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Đăng ký Bảo hiểm Xã hội/Bảo hiểm Y tế/Các chương trình Phúc lợi Xã hội cho người lao động</w:t>
            </w:r>
          </w:p>
          <w:p w:rsidR="00E21BCB" w:rsidRPr="001A051C" w:rsidRDefault="00E21BCB" w:rsidP="001A051C">
            <w:pPr>
              <w:pStyle w:val="ListParagraph"/>
              <w:numPr>
                <w:ilvl w:val="0"/>
                <w:numId w:val="11"/>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Mua và hợp pháp hóa sổ sách công ty</w:t>
            </w:r>
          </w:p>
          <w:p w:rsidR="00E21BCB" w:rsidRPr="001A051C" w:rsidRDefault="00E21BCB" w:rsidP="001A051C">
            <w:pPr>
              <w:pStyle w:val="ListParagraph"/>
              <w:numPr>
                <w:ilvl w:val="0"/>
                <w:numId w:val="11"/>
              </w:numPr>
              <w:spacing w:before="120" w:after="0" w:line="264" w:lineRule="auto"/>
              <w:jc w:val="both"/>
              <w:rPr>
                <w:rFonts w:ascii="Times New Roman" w:eastAsia="Times New Roman" w:hAnsi="Times New Roman"/>
                <w:bCs/>
                <w:sz w:val="26"/>
                <w:szCs w:val="26"/>
                <w:lang w:val="en-GB"/>
              </w:rPr>
            </w:pPr>
            <w:r w:rsidRPr="001A051C">
              <w:rPr>
                <w:rFonts w:ascii="Times New Roman" w:eastAsia="Times New Roman" w:hAnsi="Times New Roman"/>
                <w:bCs/>
                <w:sz w:val="26"/>
                <w:szCs w:val="26"/>
                <w:lang w:val="en-GB"/>
              </w:rPr>
              <w:t>Chuẩn bị con dấu công ty</w:t>
            </w:r>
          </w:p>
        </w:tc>
      </w:tr>
    </w:tbl>
    <w:p w:rsidR="0050529B" w:rsidRDefault="0050529B" w:rsidP="00C97785">
      <w:pPr>
        <w:spacing w:before="120" w:after="120" w:line="276" w:lineRule="auto"/>
        <w:ind w:firstLine="720"/>
        <w:jc w:val="both"/>
        <w:rPr>
          <w:rFonts w:ascii="Times New Roman" w:eastAsia="Times New Roman" w:hAnsi="Times New Roman" w:cs="Times New Roman"/>
          <w:bCs/>
          <w:i/>
          <w:sz w:val="28"/>
          <w:szCs w:val="28"/>
        </w:rPr>
      </w:pPr>
    </w:p>
    <w:p w:rsidR="00E05A6B" w:rsidRPr="00C97785" w:rsidRDefault="00E05A6B" w:rsidP="00C97785">
      <w:pPr>
        <w:spacing w:before="120" w:after="120" w:line="276" w:lineRule="auto"/>
        <w:ind w:firstLine="720"/>
        <w:jc w:val="both"/>
        <w:rPr>
          <w:rFonts w:ascii="Times New Roman" w:eastAsia="Times New Roman" w:hAnsi="Times New Roman" w:cs="Times New Roman"/>
          <w:bCs/>
          <w:i/>
          <w:sz w:val="28"/>
          <w:szCs w:val="28"/>
        </w:rPr>
      </w:pPr>
      <w:r w:rsidRPr="00C97785">
        <w:rPr>
          <w:rFonts w:ascii="Times New Roman" w:eastAsia="Times New Roman" w:hAnsi="Times New Roman" w:cs="Times New Roman"/>
          <w:bCs/>
          <w:i/>
          <w:sz w:val="28"/>
          <w:szCs w:val="28"/>
        </w:rPr>
        <w:lastRenderedPageBreak/>
        <w:t>Về thời gian thực hiện thủ tục</w:t>
      </w:r>
    </w:p>
    <w:p w:rsidR="00665D72" w:rsidRPr="00C97785" w:rsidRDefault="00665D72" w:rsidP="00C97785">
      <w:pPr>
        <w:spacing w:before="120" w:after="120" w:line="276" w:lineRule="auto"/>
        <w:ind w:firstLine="720"/>
        <w:jc w:val="both"/>
        <w:rPr>
          <w:rFonts w:ascii="Times New Roman" w:eastAsia="Times New Roman" w:hAnsi="Times New Roman" w:cs="Times New Roman"/>
          <w:bCs/>
          <w:sz w:val="28"/>
          <w:szCs w:val="28"/>
        </w:rPr>
      </w:pPr>
      <w:r w:rsidRPr="00C97785">
        <w:rPr>
          <w:rFonts w:ascii="Times New Roman" w:eastAsia="Times New Roman" w:hAnsi="Times New Roman" w:cs="Times New Roman"/>
          <w:bCs/>
          <w:sz w:val="28"/>
          <w:szCs w:val="28"/>
        </w:rPr>
        <w:t xml:space="preserve">Thời gian </w:t>
      </w:r>
      <w:r w:rsidR="00461E70" w:rsidRPr="00C97785">
        <w:rPr>
          <w:rFonts w:ascii="Times New Roman" w:eastAsia="Times New Roman" w:hAnsi="Times New Roman" w:cs="Times New Roman"/>
          <w:bCs/>
          <w:sz w:val="28"/>
          <w:szCs w:val="28"/>
        </w:rPr>
        <w:t>thực hiện thủ tục được tính bằng ngày, với gi</w:t>
      </w:r>
      <w:r w:rsidRPr="00C97785">
        <w:rPr>
          <w:rFonts w:ascii="Times New Roman" w:eastAsia="Times New Roman" w:hAnsi="Times New Roman" w:cs="Times New Roman"/>
          <w:sz w:val="28"/>
          <w:szCs w:val="28"/>
        </w:rPr>
        <w:t>ả định rằng thời gian tối thiểu cần thiết cho mỗi thủ tục là một ngày.</w:t>
      </w:r>
      <w:r w:rsidR="00461E70" w:rsidRPr="00C97785">
        <w:rPr>
          <w:rFonts w:ascii="Times New Roman" w:eastAsia="Times New Roman" w:hAnsi="Times New Roman" w:cs="Times New Roman"/>
          <w:bCs/>
          <w:sz w:val="28"/>
          <w:szCs w:val="28"/>
        </w:rPr>
        <w:t xml:space="preserve"> </w:t>
      </w:r>
      <w:r w:rsidRPr="00C97785">
        <w:rPr>
          <w:rFonts w:ascii="Times New Roman" w:eastAsia="Times New Roman" w:hAnsi="Times New Roman" w:cs="Times New Roman"/>
          <w:bCs/>
          <w:sz w:val="28"/>
          <w:szCs w:val="28"/>
        </w:rPr>
        <w:t>Đối với các thủ tục có thể tiến hành hoàn toàn qua mạng, thời gian tối thiểu là nửa ngày.</w:t>
      </w:r>
      <w:r w:rsidR="00461E70" w:rsidRPr="00C97785">
        <w:rPr>
          <w:rFonts w:ascii="Times New Roman" w:eastAsia="Times New Roman" w:hAnsi="Times New Roman" w:cs="Times New Roman"/>
          <w:bCs/>
          <w:sz w:val="28"/>
          <w:szCs w:val="28"/>
        </w:rPr>
        <w:t xml:space="preserve"> </w:t>
      </w:r>
      <w:r w:rsidRPr="00C97785">
        <w:rPr>
          <w:rFonts w:ascii="Times New Roman" w:eastAsia="Times New Roman" w:hAnsi="Times New Roman" w:cs="Times New Roman"/>
          <w:bCs/>
          <w:sz w:val="28"/>
          <w:szCs w:val="28"/>
        </w:rPr>
        <w:t xml:space="preserve">Việc khởi sự kinh doanh được coi là hoàn tất nếu </w:t>
      </w:r>
      <w:r w:rsidR="001A051C">
        <w:rPr>
          <w:rFonts w:ascii="Times New Roman" w:eastAsia="Times New Roman" w:hAnsi="Times New Roman" w:cs="Times New Roman"/>
          <w:bCs/>
          <w:sz w:val="28"/>
          <w:szCs w:val="28"/>
        </w:rPr>
        <w:t>doanh nghiệp</w:t>
      </w:r>
      <w:r w:rsidRPr="00C97785">
        <w:rPr>
          <w:rFonts w:ascii="Times New Roman" w:eastAsia="Times New Roman" w:hAnsi="Times New Roman" w:cs="Times New Roman"/>
          <w:bCs/>
          <w:sz w:val="28"/>
          <w:szCs w:val="28"/>
        </w:rPr>
        <w:t xml:space="preserve"> chính thức nhận được giấy chứng nhận </w:t>
      </w:r>
      <w:r w:rsidR="001A051C">
        <w:rPr>
          <w:rFonts w:ascii="Times New Roman" w:eastAsia="Times New Roman" w:hAnsi="Times New Roman" w:cs="Times New Roman"/>
          <w:bCs/>
          <w:sz w:val="28"/>
          <w:szCs w:val="28"/>
        </w:rPr>
        <w:t>đăng ký kinh doanh/đăng ký thành lập doanh nghiệp</w:t>
      </w:r>
      <w:r w:rsidRPr="00C97785">
        <w:rPr>
          <w:rFonts w:ascii="Times New Roman" w:eastAsia="Times New Roman" w:hAnsi="Times New Roman" w:cs="Times New Roman"/>
          <w:bCs/>
          <w:sz w:val="28"/>
          <w:szCs w:val="28"/>
        </w:rPr>
        <w:t>.</w:t>
      </w:r>
    </w:p>
    <w:p w:rsidR="00E05A6B" w:rsidRPr="00C97785" w:rsidRDefault="00E05A6B" w:rsidP="00C97785">
      <w:pPr>
        <w:spacing w:before="120" w:after="120" w:line="276" w:lineRule="auto"/>
        <w:ind w:firstLine="720"/>
        <w:jc w:val="both"/>
        <w:rPr>
          <w:rFonts w:ascii="Times New Roman" w:eastAsia="Times New Roman" w:hAnsi="Times New Roman" w:cs="Times New Roman"/>
          <w:bCs/>
          <w:i/>
          <w:sz w:val="28"/>
          <w:szCs w:val="28"/>
        </w:rPr>
      </w:pPr>
      <w:r w:rsidRPr="00C97785">
        <w:rPr>
          <w:rFonts w:ascii="Times New Roman" w:eastAsia="Times New Roman" w:hAnsi="Times New Roman" w:cs="Times New Roman"/>
          <w:bCs/>
          <w:i/>
          <w:sz w:val="28"/>
          <w:szCs w:val="28"/>
        </w:rPr>
        <w:t>Về chi phí thực hiện thủ tục</w:t>
      </w:r>
    </w:p>
    <w:p w:rsidR="00665D72" w:rsidRPr="00C97785" w:rsidRDefault="00665D72" w:rsidP="00C97785">
      <w:pPr>
        <w:spacing w:before="120" w:after="120" w:line="276" w:lineRule="auto"/>
        <w:ind w:firstLine="720"/>
        <w:jc w:val="both"/>
        <w:rPr>
          <w:rFonts w:ascii="Times New Roman" w:hAnsi="Times New Roman" w:cs="Times New Roman"/>
          <w:bCs/>
          <w:sz w:val="28"/>
          <w:szCs w:val="28"/>
        </w:rPr>
      </w:pPr>
      <w:r w:rsidRPr="00C97785">
        <w:rPr>
          <w:rFonts w:ascii="Times New Roman" w:eastAsia="Times New Roman" w:hAnsi="Times New Roman" w:cs="Times New Roman"/>
          <w:bCs/>
          <w:sz w:val="28"/>
          <w:szCs w:val="28"/>
        </w:rPr>
        <w:t xml:space="preserve">Chi phí </w:t>
      </w:r>
      <w:r w:rsidR="00461E70" w:rsidRPr="00C97785">
        <w:rPr>
          <w:rFonts w:ascii="Times New Roman" w:eastAsia="Times New Roman" w:hAnsi="Times New Roman" w:cs="Times New Roman"/>
          <w:bCs/>
          <w:sz w:val="28"/>
          <w:szCs w:val="28"/>
        </w:rPr>
        <w:t xml:space="preserve">thực hiện thủ tục </w:t>
      </w:r>
      <w:r w:rsidRPr="00C97785">
        <w:rPr>
          <w:rFonts w:ascii="Times New Roman" w:eastAsia="Times New Roman" w:hAnsi="Times New Roman" w:cs="Times New Roman"/>
          <w:bCs/>
          <w:sz w:val="28"/>
          <w:szCs w:val="28"/>
        </w:rPr>
        <w:t xml:space="preserve">được ghi nhận là % thu nhập bình quân đầu người. </w:t>
      </w:r>
      <w:r w:rsidR="001A051C">
        <w:rPr>
          <w:rFonts w:ascii="Times New Roman" w:eastAsia="Times New Roman" w:hAnsi="Times New Roman" w:cs="Times New Roman"/>
          <w:bCs/>
          <w:sz w:val="28"/>
          <w:szCs w:val="28"/>
        </w:rPr>
        <w:t xml:space="preserve">Chi phí này </w:t>
      </w:r>
      <w:r w:rsidRPr="00C97785">
        <w:rPr>
          <w:rFonts w:ascii="Times New Roman" w:eastAsia="Times New Roman" w:hAnsi="Times New Roman" w:cs="Times New Roman"/>
          <w:bCs/>
          <w:sz w:val="28"/>
          <w:szCs w:val="28"/>
        </w:rPr>
        <w:t xml:space="preserve">bao gồm tất cả các khoản phí, lệ phí chính thức và phí dịch vụ pháp lý và tư vấn </w:t>
      </w:r>
      <w:r w:rsidR="001A051C">
        <w:rPr>
          <w:rFonts w:ascii="Times New Roman" w:eastAsia="Times New Roman" w:hAnsi="Times New Roman" w:cs="Times New Roman"/>
          <w:bCs/>
          <w:sz w:val="28"/>
          <w:szCs w:val="28"/>
        </w:rPr>
        <w:t>(nếu có) theo quy định của pháp luật</w:t>
      </w:r>
      <w:r w:rsidRPr="00C97785">
        <w:rPr>
          <w:rFonts w:ascii="Times New Roman" w:eastAsia="Times New Roman" w:hAnsi="Times New Roman" w:cs="Times New Roman"/>
          <w:bCs/>
          <w:sz w:val="28"/>
          <w:szCs w:val="28"/>
        </w:rPr>
        <w:t>.</w:t>
      </w:r>
      <w:r w:rsidRPr="00C97785">
        <w:rPr>
          <w:rFonts w:ascii="Times New Roman" w:hAnsi="Times New Roman" w:cs="Times New Roman"/>
          <w:bCs/>
          <w:sz w:val="28"/>
          <w:szCs w:val="28"/>
        </w:rPr>
        <w:t xml:space="preserve"> </w:t>
      </w:r>
      <w:r w:rsidRPr="00C97785">
        <w:rPr>
          <w:rFonts w:ascii="Times New Roman" w:eastAsia="Times New Roman" w:hAnsi="Times New Roman" w:cs="Times New Roman"/>
          <w:bCs/>
          <w:sz w:val="28"/>
          <w:szCs w:val="28"/>
        </w:rPr>
        <w:t>Không tính chi phí không chính thức trong tất cả mọi trường hợp.</w:t>
      </w:r>
    </w:p>
    <w:p w:rsidR="00E05A6B" w:rsidRPr="00C97785" w:rsidRDefault="00E05A6B" w:rsidP="00C97785">
      <w:pPr>
        <w:spacing w:before="120" w:after="120" w:line="276" w:lineRule="auto"/>
        <w:ind w:firstLine="720"/>
        <w:jc w:val="both"/>
        <w:rPr>
          <w:rFonts w:ascii="Times New Roman" w:eastAsia="Times New Roman" w:hAnsi="Times New Roman" w:cs="Times New Roman"/>
          <w:bCs/>
          <w:i/>
          <w:sz w:val="28"/>
          <w:szCs w:val="28"/>
        </w:rPr>
      </w:pPr>
      <w:r w:rsidRPr="00C97785">
        <w:rPr>
          <w:rFonts w:ascii="Times New Roman" w:eastAsia="Times New Roman" w:hAnsi="Times New Roman" w:cs="Times New Roman"/>
          <w:bCs/>
          <w:i/>
          <w:sz w:val="28"/>
          <w:szCs w:val="28"/>
        </w:rPr>
        <w:t>Về vốn tối thiểu</w:t>
      </w:r>
    </w:p>
    <w:p w:rsidR="00665D72" w:rsidRPr="00C97785" w:rsidRDefault="00665D72" w:rsidP="00C97785">
      <w:pPr>
        <w:spacing w:before="120" w:after="120" w:line="276" w:lineRule="auto"/>
        <w:ind w:firstLine="720"/>
        <w:jc w:val="both"/>
        <w:rPr>
          <w:rFonts w:ascii="Times New Roman" w:eastAsia="Times New Roman" w:hAnsi="Times New Roman" w:cs="Times New Roman"/>
          <w:bCs/>
          <w:sz w:val="28"/>
          <w:szCs w:val="28"/>
        </w:rPr>
      </w:pPr>
      <w:r w:rsidRPr="00C97785">
        <w:rPr>
          <w:rFonts w:ascii="Times New Roman" w:eastAsia="Times New Roman" w:hAnsi="Times New Roman" w:cs="Times New Roman"/>
          <w:bCs/>
          <w:sz w:val="28"/>
          <w:szCs w:val="28"/>
        </w:rPr>
        <w:t>Quy định về vốn tối thiểu phản ánh số tiền chủ doanh nghiệp cần gửi vào ngân hàng hoặc giao cho cán bộ công chứng trước khi tiến hành đăng ký và duy trì trong vòng 3 t</w:t>
      </w:r>
      <w:r w:rsidR="00461E70" w:rsidRPr="00C97785">
        <w:rPr>
          <w:rFonts w:ascii="Times New Roman" w:eastAsia="Times New Roman" w:hAnsi="Times New Roman" w:cs="Times New Roman"/>
          <w:bCs/>
          <w:sz w:val="28"/>
          <w:szCs w:val="28"/>
        </w:rPr>
        <w:t xml:space="preserve">háng sau khi thành lập công ty. </w:t>
      </w:r>
      <w:r w:rsidRPr="00C97785">
        <w:rPr>
          <w:rFonts w:ascii="Times New Roman" w:eastAsia="Times New Roman" w:hAnsi="Times New Roman" w:cs="Times New Roman"/>
          <w:bCs/>
          <w:sz w:val="28"/>
          <w:szCs w:val="28"/>
        </w:rPr>
        <w:t>Nếu một quốc gia có quy định về mức vốn pháp định, nhưng cho phép các doanh nghiệp chỉ đóng một phần trước khi đăng ký thì phần đóng trước khi đăng ký sẽ được tính vào chỉ số này.</w:t>
      </w:r>
    </w:p>
    <w:p w:rsidR="00C97785" w:rsidRPr="00253AC9" w:rsidRDefault="00665D72" w:rsidP="00253AC9">
      <w:pPr>
        <w:spacing w:before="120" w:after="120" w:line="276" w:lineRule="auto"/>
        <w:ind w:firstLine="720"/>
        <w:jc w:val="both"/>
        <w:rPr>
          <w:rFonts w:ascii="Times New Roman" w:eastAsia="Times New Roman" w:hAnsi="Times New Roman" w:cs="Times New Roman"/>
          <w:bCs/>
          <w:sz w:val="28"/>
          <w:szCs w:val="28"/>
        </w:rPr>
      </w:pPr>
      <w:r w:rsidRPr="00C97785">
        <w:rPr>
          <w:rFonts w:ascii="Times New Roman" w:eastAsia="Times New Roman" w:hAnsi="Times New Roman" w:cs="Times New Roman"/>
          <w:bCs/>
          <w:sz w:val="28"/>
          <w:szCs w:val="28"/>
        </w:rPr>
        <w:t>Bảng dưới đây khái quát lại cách thức đo</w:t>
      </w:r>
      <w:bookmarkStart w:id="4" w:name="_Toc26773682"/>
      <w:r w:rsidR="00253AC9">
        <w:rPr>
          <w:rFonts w:ascii="Times New Roman" w:eastAsia="Times New Roman" w:hAnsi="Times New Roman" w:cs="Times New Roman"/>
          <w:bCs/>
          <w:sz w:val="28"/>
          <w:szCs w:val="28"/>
        </w:rPr>
        <w:t xml:space="preserve"> lưởng chỉ số Khởi sự kinh doan</w:t>
      </w:r>
    </w:p>
    <w:p w:rsidR="00665D72" w:rsidRPr="00C97785" w:rsidRDefault="00461E70" w:rsidP="00C97785">
      <w:pPr>
        <w:pStyle w:val="Caption"/>
        <w:spacing w:before="120" w:after="120" w:line="276" w:lineRule="auto"/>
        <w:jc w:val="center"/>
        <w:rPr>
          <w:rFonts w:ascii="Times New Roman" w:eastAsia="Times New Roman" w:hAnsi="Times New Roman" w:cs="Times New Roman"/>
          <w:sz w:val="28"/>
          <w:szCs w:val="28"/>
        </w:rPr>
      </w:pPr>
      <w:r w:rsidRPr="00C97785">
        <w:rPr>
          <w:rFonts w:ascii="Times New Roman" w:hAnsi="Times New Roman" w:cs="Times New Roman"/>
          <w:sz w:val="28"/>
          <w:szCs w:val="28"/>
        </w:rPr>
        <w:t xml:space="preserve">Bảng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Bảng \* ARABIC </w:instrText>
      </w:r>
      <w:r w:rsidRPr="00C97785">
        <w:rPr>
          <w:rFonts w:ascii="Times New Roman" w:hAnsi="Times New Roman" w:cs="Times New Roman"/>
          <w:sz w:val="28"/>
          <w:szCs w:val="28"/>
        </w:rPr>
        <w:fldChar w:fldCharType="separate"/>
      </w:r>
      <w:r w:rsidRPr="00C97785">
        <w:rPr>
          <w:rFonts w:ascii="Times New Roman" w:hAnsi="Times New Roman" w:cs="Times New Roman"/>
          <w:noProof/>
          <w:sz w:val="28"/>
          <w:szCs w:val="28"/>
        </w:rPr>
        <w:t>3</w:t>
      </w:r>
      <w:r w:rsidRPr="00C97785">
        <w:rPr>
          <w:rFonts w:ascii="Times New Roman" w:hAnsi="Times New Roman" w:cs="Times New Roman"/>
          <w:sz w:val="28"/>
          <w:szCs w:val="28"/>
        </w:rPr>
        <w:fldChar w:fldCharType="end"/>
      </w:r>
      <w:r w:rsidR="00665D72" w:rsidRPr="00C97785">
        <w:rPr>
          <w:rFonts w:ascii="Times New Roman" w:hAnsi="Times New Roman" w:cs="Times New Roman"/>
          <w:bCs w:val="0"/>
          <w:sz w:val="28"/>
          <w:szCs w:val="28"/>
        </w:rPr>
        <w:t xml:space="preserve">: </w:t>
      </w:r>
      <w:r w:rsidR="00665D72" w:rsidRPr="00C97785">
        <w:rPr>
          <w:rFonts w:ascii="Times New Roman" w:eastAsia="Times New Roman" w:hAnsi="Times New Roman" w:cs="Times New Roman"/>
          <w:sz w:val="28"/>
          <w:szCs w:val="28"/>
        </w:rPr>
        <w:t>Cách thức đo lường chỉ tiêu Khởi sự kinh doanh</w:t>
      </w:r>
      <w:bookmarkEnd w:id="4"/>
    </w:p>
    <w:tbl>
      <w:tblPr>
        <w:tblStyle w:val="TableGrid"/>
        <w:tblW w:w="0" w:type="auto"/>
        <w:tblLook w:val="04A0" w:firstRow="1" w:lastRow="0" w:firstColumn="1" w:lastColumn="0" w:noHBand="0" w:noVBand="1"/>
      </w:tblPr>
      <w:tblGrid>
        <w:gridCol w:w="9062"/>
      </w:tblGrid>
      <w:tr w:rsidR="00665D72" w:rsidRPr="00C97785" w:rsidTr="00EB07DE">
        <w:tc>
          <w:tcPr>
            <w:tcW w:w="9062" w:type="dxa"/>
            <w:shd w:val="clear" w:color="auto" w:fill="DEEAF6" w:themeFill="accent1" w:themeFillTint="33"/>
          </w:tcPr>
          <w:p w:rsidR="00665D72" w:rsidRPr="00C97785" w:rsidRDefault="00665D72" w:rsidP="00C97785">
            <w:pPr>
              <w:spacing w:before="120" w:line="264" w:lineRule="auto"/>
              <w:jc w:val="both"/>
              <w:rPr>
                <w:rFonts w:ascii="Times New Roman" w:eastAsia="Times New Roman" w:hAnsi="Times New Roman" w:cs="Times New Roman"/>
                <w:b/>
                <w:sz w:val="26"/>
                <w:szCs w:val="26"/>
              </w:rPr>
            </w:pPr>
            <w:r w:rsidRPr="00C97785">
              <w:rPr>
                <w:rFonts w:ascii="Times New Roman" w:eastAsia="Times New Roman" w:hAnsi="Times New Roman" w:cs="Times New Roman"/>
                <w:b/>
                <w:sz w:val="26"/>
                <w:szCs w:val="26"/>
              </w:rPr>
              <w:t>Các thủ tục phải thực hiện để một doanh nghiệp bắt đầu hoạt động kinh doanh (số thủ tục)</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Trước khi đăng ký kinh doanh (ví dụ: xác định tên doanh nghiệp, công chứng,…)</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Đăng ký kinh doanh</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Sau khi đăng ký kinh doanh (ví dụ: đăng ký BHXH, con dấu,…)</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Nhận được GCN đăng ký kinh doanh</w:t>
            </w:r>
          </w:p>
        </w:tc>
      </w:tr>
      <w:tr w:rsidR="00665D72" w:rsidRPr="00C97785" w:rsidTr="00EB07DE">
        <w:tc>
          <w:tcPr>
            <w:tcW w:w="9062" w:type="dxa"/>
          </w:tcPr>
          <w:p w:rsidR="00665D72" w:rsidRPr="00C97785" w:rsidRDefault="00665D72" w:rsidP="00C97785">
            <w:pPr>
              <w:spacing w:before="120" w:line="264" w:lineRule="auto"/>
              <w:rPr>
                <w:rFonts w:ascii="Times New Roman" w:eastAsia="Times New Roman" w:hAnsi="Times New Roman" w:cs="Times New Roman"/>
                <w:sz w:val="26"/>
                <w:szCs w:val="26"/>
              </w:rPr>
            </w:pPr>
            <w:r w:rsidRPr="00C97785">
              <w:rPr>
                <w:rFonts w:ascii="Times New Roman" w:eastAsia="Times New Roman" w:hAnsi="Times New Roman" w:cs="Times New Roman"/>
                <w:sz w:val="26"/>
                <w:szCs w:val="26"/>
              </w:rPr>
              <w:t>Các văn bản cụ thể về giới được áp dụng</w:t>
            </w:r>
          </w:p>
        </w:tc>
      </w:tr>
      <w:tr w:rsidR="00665D72" w:rsidRPr="00C97785" w:rsidTr="00EB07DE">
        <w:tc>
          <w:tcPr>
            <w:tcW w:w="9062" w:type="dxa"/>
            <w:shd w:val="clear" w:color="auto" w:fill="DEEAF6" w:themeFill="accent1" w:themeFillTint="33"/>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b/>
                <w:sz w:val="26"/>
                <w:szCs w:val="26"/>
              </w:rPr>
              <w:t>Thời gian (ngày dương lịch)</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Không bao gồm thời gian thu thập thông tin, làm hồ sơ</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Mỗi thủ tục bắt đầu từ ngày kế tiếp (hai thủ tục không thực hiện trong cùng một ngày). Thủ tục áp dụng online là ngoại lệ, tính bằng ½ ngày.</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Từ khi nộp hồ sơ cho đến khi nhận kết quả</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Không có liên hệ với công chức thực thi</w:t>
            </w:r>
          </w:p>
        </w:tc>
      </w:tr>
      <w:tr w:rsidR="00665D72" w:rsidRPr="00C97785" w:rsidTr="00EB07DE">
        <w:tc>
          <w:tcPr>
            <w:tcW w:w="9062" w:type="dxa"/>
            <w:shd w:val="clear" w:color="auto" w:fill="DEEAF6" w:themeFill="accent1" w:themeFillTint="33"/>
          </w:tcPr>
          <w:p w:rsidR="00665D72" w:rsidRPr="00C97785" w:rsidRDefault="00665D72" w:rsidP="00C97785">
            <w:pPr>
              <w:spacing w:before="120" w:line="264" w:lineRule="auto"/>
              <w:rPr>
                <w:rFonts w:ascii="Times New Roman" w:eastAsia="Times New Roman" w:hAnsi="Times New Roman" w:cs="Times New Roman"/>
                <w:b/>
                <w:sz w:val="26"/>
                <w:szCs w:val="26"/>
              </w:rPr>
            </w:pPr>
            <w:r w:rsidRPr="00C97785">
              <w:rPr>
                <w:rFonts w:ascii="Times New Roman" w:eastAsia="Times New Roman" w:hAnsi="Times New Roman" w:cs="Times New Roman"/>
                <w:b/>
                <w:sz w:val="26"/>
                <w:szCs w:val="26"/>
              </w:rPr>
              <w:t>Chi phí (% thu nhập bình quân đầu người)</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lastRenderedPageBreak/>
              <w:t>Chỉ tính chi phí chính thức, không tính chi phí phi chính thức</w:t>
            </w:r>
          </w:p>
        </w:tc>
      </w:tr>
      <w:tr w:rsidR="00665D72" w:rsidRPr="00C97785" w:rsidTr="00EB07DE">
        <w:tc>
          <w:tcPr>
            <w:tcW w:w="9062" w:type="dxa"/>
          </w:tcPr>
          <w:p w:rsidR="00665D72" w:rsidRPr="00C97785" w:rsidRDefault="00665D72" w:rsidP="00C97785">
            <w:pPr>
              <w:spacing w:before="120" w:line="264" w:lineRule="auto"/>
              <w:jc w:val="both"/>
              <w:rPr>
                <w:rFonts w:ascii="Times New Roman" w:hAnsi="Times New Roman" w:cs="Times New Roman"/>
                <w:b/>
                <w:bCs/>
                <w:sz w:val="26"/>
                <w:szCs w:val="26"/>
              </w:rPr>
            </w:pPr>
            <w:r w:rsidRPr="00C97785">
              <w:rPr>
                <w:rFonts w:ascii="Times New Roman" w:eastAsia="Times New Roman" w:hAnsi="Times New Roman" w:cs="Times New Roman"/>
                <w:sz w:val="26"/>
                <w:szCs w:val="26"/>
              </w:rPr>
              <w:t>Không sử dụng phí trung gian, dịch vụ</w:t>
            </w:r>
          </w:p>
        </w:tc>
      </w:tr>
      <w:tr w:rsidR="00665D72" w:rsidRPr="00C97785" w:rsidTr="00EB07DE">
        <w:tc>
          <w:tcPr>
            <w:tcW w:w="9062" w:type="dxa"/>
            <w:shd w:val="clear" w:color="auto" w:fill="DEEAF6" w:themeFill="accent1" w:themeFillTint="33"/>
          </w:tcPr>
          <w:p w:rsidR="00665D72" w:rsidRPr="00C97785" w:rsidRDefault="00665D72" w:rsidP="00C97785">
            <w:pPr>
              <w:spacing w:before="120" w:line="264" w:lineRule="auto"/>
              <w:rPr>
                <w:rFonts w:ascii="Times New Roman" w:eastAsia="Times New Roman" w:hAnsi="Times New Roman" w:cs="Times New Roman"/>
                <w:b/>
                <w:sz w:val="26"/>
                <w:szCs w:val="26"/>
              </w:rPr>
            </w:pPr>
            <w:r w:rsidRPr="00C97785">
              <w:rPr>
                <w:rFonts w:ascii="Times New Roman" w:eastAsia="Times New Roman" w:hAnsi="Times New Roman" w:cs="Times New Roman"/>
                <w:b/>
                <w:sz w:val="26"/>
                <w:szCs w:val="26"/>
              </w:rPr>
              <w:t>Yêu cầu về vốn tối thiểu (% thu nhập bình quân đầu người)</w:t>
            </w:r>
          </w:p>
        </w:tc>
      </w:tr>
      <w:tr w:rsidR="00665D72" w:rsidRPr="00C97785" w:rsidTr="00EB07DE">
        <w:tc>
          <w:tcPr>
            <w:tcW w:w="9062" w:type="dxa"/>
          </w:tcPr>
          <w:p w:rsidR="00665D72" w:rsidRPr="00C97785" w:rsidRDefault="00665D72" w:rsidP="00C97785">
            <w:pPr>
              <w:spacing w:before="120" w:line="264" w:lineRule="auto"/>
              <w:rPr>
                <w:rFonts w:ascii="Times New Roman" w:eastAsia="Times New Roman" w:hAnsi="Times New Roman" w:cs="Times New Roman"/>
                <w:sz w:val="26"/>
                <w:szCs w:val="26"/>
              </w:rPr>
            </w:pPr>
            <w:r w:rsidRPr="00C97785">
              <w:rPr>
                <w:rFonts w:ascii="Times New Roman" w:eastAsia="Times New Roman" w:hAnsi="Times New Roman" w:cs="Times New Roman"/>
                <w:sz w:val="26"/>
                <w:szCs w:val="26"/>
              </w:rPr>
              <w:t>Yêu cầu về vốn (trước và sau đăng ký kinh doanh)</w:t>
            </w:r>
          </w:p>
        </w:tc>
      </w:tr>
    </w:tbl>
    <w:p w:rsidR="00270C18" w:rsidRPr="00991C03" w:rsidRDefault="001A051C" w:rsidP="00991C03">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thể thấy, v</w:t>
      </w:r>
      <w:r w:rsidR="00270C18" w:rsidRPr="00C97785">
        <w:rPr>
          <w:rFonts w:ascii="Times New Roman" w:hAnsi="Times New Roman" w:cs="Times New Roman"/>
          <w:sz w:val="28"/>
          <w:szCs w:val="28"/>
        </w:rPr>
        <w:t>iệc</w:t>
      </w:r>
      <w:r w:rsidR="00270C18" w:rsidRPr="00C97785">
        <w:rPr>
          <w:rFonts w:ascii="Times New Roman" w:hAnsi="Times New Roman" w:cs="Times New Roman"/>
          <w:sz w:val="28"/>
          <w:szCs w:val="28"/>
          <w:lang w:val="vi-VN"/>
        </w:rPr>
        <w:t xml:space="preserve"> áp dụng </w:t>
      </w:r>
      <w:r>
        <w:rPr>
          <w:rFonts w:ascii="Times New Roman" w:hAnsi="Times New Roman" w:cs="Times New Roman"/>
          <w:sz w:val="28"/>
          <w:szCs w:val="28"/>
        </w:rPr>
        <w:t xml:space="preserve">cách </w:t>
      </w:r>
      <w:r w:rsidR="00270C18" w:rsidRPr="00C97785">
        <w:rPr>
          <w:rFonts w:ascii="Times New Roman" w:hAnsi="Times New Roman" w:cs="Times New Roman"/>
          <w:sz w:val="28"/>
          <w:szCs w:val="28"/>
          <w:lang w:val="vi-VN"/>
        </w:rPr>
        <w:t xml:space="preserve">tiếp cận của </w:t>
      </w:r>
      <w:r w:rsidR="00270C18" w:rsidRPr="00C97785">
        <w:rPr>
          <w:rFonts w:ascii="Times New Roman" w:hAnsi="Times New Roman" w:cs="Times New Roman"/>
          <w:sz w:val="28"/>
          <w:szCs w:val="28"/>
        </w:rPr>
        <w:t xml:space="preserve">Ngân hàng thế giới </w:t>
      </w:r>
      <w:r w:rsidR="00270C18" w:rsidRPr="00C97785">
        <w:rPr>
          <w:rFonts w:ascii="Times New Roman" w:hAnsi="Times New Roman" w:cs="Times New Roman"/>
          <w:sz w:val="28"/>
          <w:szCs w:val="28"/>
          <w:lang w:val="vi-VN"/>
        </w:rPr>
        <w:t>sẽ</w:t>
      </w:r>
      <w:r w:rsidR="00251961">
        <w:rPr>
          <w:rFonts w:ascii="Times New Roman" w:hAnsi="Times New Roman" w:cs="Times New Roman"/>
          <w:sz w:val="28"/>
          <w:szCs w:val="28"/>
          <w:lang w:val="vi-VN"/>
        </w:rPr>
        <w:t xml:space="preserve"> giúp </w:t>
      </w:r>
      <w:r w:rsidR="00251961">
        <w:rPr>
          <w:rFonts w:ascii="Times New Roman" w:hAnsi="Times New Roman" w:cs="Times New Roman"/>
          <w:sz w:val="28"/>
          <w:szCs w:val="28"/>
        </w:rPr>
        <w:t>cơ quan quản lý nhà nước</w:t>
      </w:r>
      <w:r>
        <w:rPr>
          <w:rFonts w:ascii="Times New Roman" w:hAnsi="Times New Roman" w:cs="Times New Roman"/>
          <w:sz w:val="28"/>
          <w:szCs w:val="28"/>
        </w:rPr>
        <w:t xml:space="preserve"> </w:t>
      </w:r>
      <w:r w:rsidR="00270C18" w:rsidRPr="00C97785">
        <w:rPr>
          <w:rFonts w:ascii="Times New Roman" w:hAnsi="Times New Roman" w:cs="Times New Roman"/>
          <w:sz w:val="28"/>
          <w:szCs w:val="28"/>
          <w:lang w:val="vi-VN"/>
        </w:rPr>
        <w:t xml:space="preserve">đánh giá được hiện trạng môi trường kinh doanh ở </w:t>
      </w:r>
      <w:r>
        <w:rPr>
          <w:rFonts w:ascii="Times New Roman" w:hAnsi="Times New Roman" w:cs="Times New Roman"/>
          <w:sz w:val="28"/>
          <w:szCs w:val="28"/>
        </w:rPr>
        <w:t xml:space="preserve">quốc gia mình </w:t>
      </w:r>
      <w:r w:rsidR="00270C18" w:rsidRPr="00C97785">
        <w:rPr>
          <w:rFonts w:ascii="Times New Roman" w:hAnsi="Times New Roman" w:cs="Times New Roman"/>
          <w:sz w:val="28"/>
          <w:szCs w:val="28"/>
          <w:lang w:val="vi-VN"/>
        </w:rPr>
        <w:t>một cách khoa học, hiệu quả</w:t>
      </w:r>
      <w:r w:rsidR="00074698">
        <w:rPr>
          <w:rFonts w:ascii="Times New Roman" w:hAnsi="Times New Roman" w:cs="Times New Roman"/>
          <w:sz w:val="28"/>
          <w:szCs w:val="28"/>
        </w:rPr>
        <w:t xml:space="preserve"> với</w:t>
      </w:r>
      <w:r w:rsidR="00251961">
        <w:rPr>
          <w:rFonts w:ascii="Times New Roman" w:hAnsi="Times New Roman" w:cs="Times New Roman"/>
          <w:sz w:val="28"/>
          <w:szCs w:val="28"/>
        </w:rPr>
        <w:t xml:space="preserve"> chi phí thấp</w:t>
      </w:r>
      <w:r w:rsidR="00270C18" w:rsidRPr="00C97785">
        <w:rPr>
          <w:rFonts w:ascii="Times New Roman" w:hAnsi="Times New Roman" w:cs="Times New Roman"/>
          <w:sz w:val="28"/>
          <w:szCs w:val="28"/>
          <w:lang w:val="vi-VN"/>
        </w:rPr>
        <w:t xml:space="preserve">. </w:t>
      </w:r>
      <w:r>
        <w:rPr>
          <w:rFonts w:ascii="Times New Roman" w:hAnsi="Times New Roman" w:cs="Times New Roman"/>
          <w:sz w:val="28"/>
          <w:szCs w:val="28"/>
        </w:rPr>
        <w:t>Mặt khác, việc k</w:t>
      </w:r>
      <w:r w:rsidR="00270C18" w:rsidRPr="00C97785">
        <w:rPr>
          <w:rFonts w:ascii="Times New Roman" w:hAnsi="Times New Roman" w:cs="Times New Roman"/>
          <w:sz w:val="28"/>
          <w:szCs w:val="28"/>
          <w:lang w:val="vi-VN"/>
        </w:rPr>
        <w:t>hung đánh giá được xây dựng dựa trên các nghiên cứu khoa họ</w:t>
      </w:r>
      <w:r>
        <w:rPr>
          <w:rFonts w:ascii="Times New Roman" w:hAnsi="Times New Roman" w:cs="Times New Roman"/>
          <w:sz w:val="28"/>
          <w:szCs w:val="28"/>
          <w:lang w:val="vi-VN"/>
        </w:rPr>
        <w:t>c, với các chỉ số</w:t>
      </w:r>
      <w:r>
        <w:rPr>
          <w:rFonts w:ascii="Times New Roman" w:hAnsi="Times New Roman" w:cs="Times New Roman"/>
          <w:sz w:val="28"/>
          <w:szCs w:val="28"/>
        </w:rPr>
        <w:t xml:space="preserve"> </w:t>
      </w:r>
      <w:r w:rsidR="00270C18" w:rsidRPr="00C97785">
        <w:rPr>
          <w:rFonts w:ascii="Times New Roman" w:hAnsi="Times New Roman" w:cs="Times New Roman"/>
          <w:sz w:val="28"/>
          <w:szCs w:val="28"/>
          <w:lang w:val="vi-VN"/>
        </w:rPr>
        <w:t xml:space="preserve">đã được lượng hóa, công bố chi tiết sẽ giúp các </w:t>
      </w:r>
      <w:r>
        <w:rPr>
          <w:rFonts w:ascii="Times New Roman" w:hAnsi="Times New Roman" w:cs="Times New Roman"/>
          <w:sz w:val="28"/>
          <w:szCs w:val="28"/>
        </w:rPr>
        <w:t>quốc gia</w:t>
      </w:r>
      <w:r w:rsidR="00270C18" w:rsidRPr="00C97785">
        <w:rPr>
          <w:rFonts w:ascii="Times New Roman" w:hAnsi="Times New Roman" w:cs="Times New Roman"/>
          <w:sz w:val="28"/>
          <w:szCs w:val="28"/>
          <w:lang w:val="vi-VN"/>
        </w:rPr>
        <w:t xml:space="preserve"> có thể dễ dàng áp dụng mà không phải tự mình xây dựng mộ</w:t>
      </w:r>
      <w:r w:rsidR="002D1202" w:rsidRPr="00C97785">
        <w:rPr>
          <w:rFonts w:ascii="Times New Roman" w:hAnsi="Times New Roman" w:cs="Times New Roman"/>
          <w:sz w:val="28"/>
          <w:szCs w:val="28"/>
          <w:lang w:val="vi-VN"/>
        </w:rPr>
        <w:t>t khung đánh giá riêng,</w:t>
      </w:r>
      <w:r>
        <w:rPr>
          <w:rFonts w:ascii="Times New Roman" w:hAnsi="Times New Roman" w:cs="Times New Roman"/>
          <w:sz w:val="28"/>
          <w:szCs w:val="28"/>
        </w:rPr>
        <w:t xml:space="preserve"> giúp giảm đáng kể nguồn lực chi phí</w:t>
      </w:r>
      <w:r>
        <w:rPr>
          <w:rFonts w:ascii="Times New Roman" w:hAnsi="Times New Roman" w:cs="Times New Roman"/>
          <w:sz w:val="28"/>
          <w:szCs w:val="28"/>
          <w:lang w:val="vi-VN"/>
        </w:rPr>
        <w:t xml:space="preserve">, đồng thời </w:t>
      </w:r>
      <w:r w:rsidR="00270C18" w:rsidRPr="00C97785">
        <w:rPr>
          <w:rFonts w:ascii="Times New Roman" w:hAnsi="Times New Roman" w:cs="Times New Roman"/>
          <w:sz w:val="28"/>
          <w:szCs w:val="28"/>
          <w:lang w:val="vi-VN"/>
        </w:rPr>
        <w:t>đảm bảo tính khách quan</w:t>
      </w:r>
      <w:r w:rsidR="00683242">
        <w:rPr>
          <w:rFonts w:ascii="Times New Roman" w:hAnsi="Times New Roman" w:cs="Times New Roman"/>
          <w:sz w:val="28"/>
          <w:szCs w:val="28"/>
        </w:rPr>
        <w:t>, công bằng</w:t>
      </w:r>
      <w:r w:rsidR="00270C18" w:rsidRPr="00C97785">
        <w:rPr>
          <w:rFonts w:ascii="Times New Roman" w:hAnsi="Times New Roman" w:cs="Times New Roman"/>
          <w:sz w:val="28"/>
          <w:szCs w:val="28"/>
          <w:lang w:val="vi-VN"/>
        </w:rPr>
        <w:t xml:space="preserve"> trong</w:t>
      </w:r>
      <w:r>
        <w:rPr>
          <w:rFonts w:ascii="Times New Roman" w:hAnsi="Times New Roman" w:cs="Times New Roman"/>
          <w:sz w:val="28"/>
          <w:szCs w:val="28"/>
        </w:rPr>
        <w:t xml:space="preserve"> quá trình</w:t>
      </w:r>
      <w:r>
        <w:rPr>
          <w:rFonts w:ascii="Times New Roman" w:hAnsi="Times New Roman" w:cs="Times New Roman"/>
          <w:sz w:val="28"/>
          <w:szCs w:val="28"/>
          <w:lang w:val="vi-VN"/>
        </w:rPr>
        <w:t xml:space="preserve"> đánh giá và g</w:t>
      </w:r>
      <w:r>
        <w:rPr>
          <w:rFonts w:ascii="Times New Roman" w:hAnsi="Times New Roman" w:cs="Times New Roman"/>
          <w:sz w:val="28"/>
          <w:szCs w:val="28"/>
        </w:rPr>
        <w:t>iúp các quốc gia so sánh được vị thế của mình với các nước trong khu vực và trên thế giới</w:t>
      </w:r>
      <w:r w:rsidR="00683242">
        <w:rPr>
          <w:rFonts w:ascii="Times New Roman" w:hAnsi="Times New Roman" w:cs="Times New Roman"/>
          <w:sz w:val="28"/>
          <w:szCs w:val="28"/>
        </w:rPr>
        <w:t xml:space="preserve">, </w:t>
      </w:r>
      <w:r w:rsidR="00270C18" w:rsidRPr="00C97785">
        <w:rPr>
          <w:rFonts w:ascii="Times New Roman" w:hAnsi="Times New Roman" w:cs="Times New Roman"/>
          <w:sz w:val="28"/>
          <w:szCs w:val="28"/>
          <w:lang w:val="vi-VN"/>
        </w:rPr>
        <w:t>từ đó tạo động lực để cải cách môi trường kinh doanh</w:t>
      </w:r>
      <w:r w:rsidR="00683242">
        <w:rPr>
          <w:rFonts w:ascii="Times New Roman" w:hAnsi="Times New Roman" w:cs="Times New Roman"/>
          <w:sz w:val="28"/>
          <w:szCs w:val="28"/>
        </w:rPr>
        <w:t xml:space="preserve">. </w:t>
      </w:r>
    </w:p>
    <w:p w:rsidR="00270C18" w:rsidRPr="00683242" w:rsidRDefault="00C97785" w:rsidP="00C97785">
      <w:pPr>
        <w:spacing w:before="120" w:after="120" w:line="276" w:lineRule="auto"/>
        <w:ind w:firstLine="720"/>
        <w:jc w:val="both"/>
        <w:rPr>
          <w:rFonts w:ascii="Times New Roman" w:hAnsi="Times New Roman" w:cs="Times New Roman"/>
          <w:sz w:val="28"/>
          <w:szCs w:val="28"/>
        </w:rPr>
      </w:pPr>
      <w:r w:rsidRPr="00C97785">
        <w:rPr>
          <w:rFonts w:ascii="Times New Roman" w:hAnsi="Times New Roman" w:cs="Times New Roman"/>
          <w:sz w:val="28"/>
          <w:szCs w:val="28"/>
        </w:rPr>
        <w:t xml:space="preserve">Năm 2014, </w:t>
      </w:r>
      <w:r w:rsidR="00270C18" w:rsidRPr="00C97785">
        <w:rPr>
          <w:rFonts w:ascii="Times New Roman" w:hAnsi="Times New Roman" w:cs="Times New Roman"/>
          <w:sz w:val="28"/>
          <w:szCs w:val="28"/>
          <w:lang w:val="vi-VN"/>
        </w:rPr>
        <w:t>Nghị quyết số</w:t>
      </w:r>
      <w:r w:rsidRPr="00C97785">
        <w:rPr>
          <w:rFonts w:ascii="Times New Roman" w:hAnsi="Times New Roman" w:cs="Times New Roman"/>
          <w:sz w:val="28"/>
          <w:szCs w:val="28"/>
          <w:lang w:val="vi-VN"/>
        </w:rPr>
        <w:t xml:space="preserve"> 19</w:t>
      </w:r>
      <w:r w:rsidR="00270C18" w:rsidRPr="00C97785">
        <w:rPr>
          <w:rFonts w:ascii="Times New Roman" w:hAnsi="Times New Roman" w:cs="Times New Roman"/>
          <w:sz w:val="28"/>
          <w:szCs w:val="28"/>
          <w:lang w:val="vi-VN"/>
        </w:rPr>
        <w:t xml:space="preserve"> của Chính phủ lần đầu tiên áp dụng một khung đánh giá quốc tế nhằm mục tiêu cải thiện môi trường kinh doanh quốc gia. Nghị quyết đã đề ra các mục tiêu cụ thể cho từng chỉ số và chỉ rõ trách nhiệm của các Bộ, ngành trong việc thực hiện mục tiêu. </w:t>
      </w:r>
      <w:r w:rsidR="00270C18" w:rsidRPr="00683242">
        <w:rPr>
          <w:rFonts w:ascii="Times New Roman" w:hAnsi="Times New Roman" w:cs="Times New Roman"/>
          <w:sz w:val="28"/>
          <w:szCs w:val="28"/>
          <w:lang w:val="vi-VN"/>
        </w:rPr>
        <w:t>Năm 2019, Nghị quyết đổi tên thành Nghị quyế</w:t>
      </w:r>
      <w:r w:rsidRPr="00683242">
        <w:rPr>
          <w:rFonts w:ascii="Times New Roman" w:hAnsi="Times New Roman" w:cs="Times New Roman"/>
          <w:sz w:val="28"/>
          <w:szCs w:val="28"/>
          <w:lang w:val="vi-VN"/>
        </w:rPr>
        <w:t>t 02</w:t>
      </w:r>
      <w:r w:rsidR="00270C18" w:rsidRPr="00683242">
        <w:rPr>
          <w:rFonts w:ascii="Times New Roman" w:hAnsi="Times New Roman" w:cs="Times New Roman"/>
          <w:sz w:val="28"/>
          <w:szCs w:val="28"/>
          <w:lang w:val="vi-VN"/>
        </w:rPr>
        <w:t xml:space="preserve"> ban hành vào đầu năm nhằm tạo thuận lợi cho việc lên kế hoạch thực hiện các mục tiêu trong cả năm.</w:t>
      </w:r>
      <w:r w:rsidR="00683242" w:rsidRPr="00683242">
        <w:rPr>
          <w:rFonts w:ascii="Times New Roman" w:hAnsi="Times New Roman" w:cs="Times New Roman"/>
          <w:sz w:val="28"/>
          <w:szCs w:val="28"/>
        </w:rPr>
        <w:t xml:space="preserve"> Kết quả là Việt Nam đã đạt được một số thành tựu và kết quả cải cách đáng ghi nhận trong thời gian qua (xếp hạng </w:t>
      </w:r>
      <w:r w:rsidR="00683242" w:rsidRPr="00683242">
        <w:rPr>
          <w:rFonts w:ascii="Times New Roman" w:hAnsi="Times New Roman" w:cs="Times New Roman"/>
          <w:color w:val="141414"/>
          <w:sz w:val="28"/>
          <w:szCs w:val="28"/>
        </w:rPr>
        <w:t xml:space="preserve">môi trường kinh doanh theo báo cáo của Ngân hàng tăng 12 bậc, từ thứ 82 năm 2016 lên thứ 70 năm 2019, tăng 5,97). </w:t>
      </w:r>
    </w:p>
    <w:p w:rsidR="00270C18" w:rsidRPr="00683242" w:rsidRDefault="00683242" w:rsidP="00C97785">
      <w:pPr>
        <w:spacing w:before="120" w:after="120"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Tuy nhiên, bên cạnh đó, việc áp dụng một khung đánh giá chung theo Ngân hàng thế giới cũng gặp phải </w:t>
      </w:r>
      <w:r w:rsidR="00270C18" w:rsidRPr="00683242">
        <w:rPr>
          <w:rFonts w:ascii="Times New Roman" w:hAnsi="Times New Roman" w:cs="Times New Roman"/>
          <w:sz w:val="28"/>
          <w:szCs w:val="28"/>
          <w:lang w:val="vi-VN"/>
        </w:rPr>
        <w:t xml:space="preserve">những hạn chế nhất định. </w:t>
      </w:r>
      <w:r w:rsidR="002E3165">
        <w:rPr>
          <w:rFonts w:ascii="Times New Roman" w:hAnsi="Times New Roman" w:cs="Times New Roman"/>
          <w:sz w:val="28"/>
          <w:szCs w:val="28"/>
        </w:rPr>
        <w:t xml:space="preserve">Điển hình là việc </w:t>
      </w:r>
      <w:r w:rsidR="00270C18" w:rsidRPr="00683242">
        <w:rPr>
          <w:rFonts w:ascii="Times New Roman" w:hAnsi="Times New Roman" w:cs="Times New Roman"/>
          <w:sz w:val="28"/>
          <w:szCs w:val="28"/>
          <w:lang w:val="vi-VN"/>
        </w:rPr>
        <w:t xml:space="preserve">đánh giá </w:t>
      </w:r>
      <w:r w:rsidR="002E3165">
        <w:rPr>
          <w:rFonts w:ascii="Times New Roman" w:hAnsi="Times New Roman" w:cs="Times New Roman"/>
          <w:sz w:val="28"/>
          <w:szCs w:val="28"/>
        </w:rPr>
        <w:t xml:space="preserve">không </w:t>
      </w:r>
      <w:r w:rsidR="00270C18" w:rsidRPr="00683242">
        <w:rPr>
          <w:rFonts w:ascii="Times New Roman" w:hAnsi="Times New Roman" w:cs="Times New Roman"/>
          <w:sz w:val="28"/>
          <w:szCs w:val="28"/>
          <w:lang w:val="vi-VN"/>
        </w:rPr>
        <w:t>được đầy đủ và chính xác tình hình thực tế của từng quố</w:t>
      </w:r>
      <w:r w:rsidR="002E3165">
        <w:rPr>
          <w:rFonts w:ascii="Times New Roman" w:hAnsi="Times New Roman" w:cs="Times New Roman"/>
          <w:sz w:val="28"/>
          <w:szCs w:val="28"/>
          <w:lang w:val="vi-VN"/>
        </w:rPr>
        <w:t>c gia do mỗi quốc gia có n</w:t>
      </w:r>
      <w:r w:rsidR="002E3165">
        <w:rPr>
          <w:rFonts w:ascii="Times New Roman" w:hAnsi="Times New Roman" w:cs="Times New Roman"/>
          <w:sz w:val="28"/>
          <w:szCs w:val="28"/>
        </w:rPr>
        <w:t>hững đặc điểm riêng về lịch sử, tình hình kinh tế, xã hội</w:t>
      </w:r>
      <w:r w:rsidR="00270C18" w:rsidRPr="00683242">
        <w:rPr>
          <w:rFonts w:ascii="Times New Roman" w:hAnsi="Times New Roman" w:cs="Times New Roman"/>
          <w:sz w:val="28"/>
          <w:szCs w:val="28"/>
          <w:lang w:val="vi-VN"/>
        </w:rPr>
        <w:t xml:space="preserve">. </w:t>
      </w:r>
      <w:r w:rsidR="002E3165">
        <w:rPr>
          <w:rFonts w:ascii="Times New Roman" w:hAnsi="Times New Roman" w:cs="Times New Roman"/>
          <w:sz w:val="28"/>
          <w:szCs w:val="28"/>
        </w:rPr>
        <w:t xml:space="preserve">Do đó, </w:t>
      </w:r>
      <w:r w:rsidR="002E3165">
        <w:rPr>
          <w:rFonts w:ascii="Times New Roman" w:hAnsi="Times New Roman" w:cs="Times New Roman"/>
          <w:sz w:val="28"/>
          <w:szCs w:val="28"/>
          <w:lang w:val="vi-VN"/>
        </w:rPr>
        <w:t>v</w:t>
      </w:r>
      <w:r w:rsidR="00270C18" w:rsidRPr="00683242">
        <w:rPr>
          <w:rFonts w:ascii="Times New Roman" w:hAnsi="Times New Roman" w:cs="Times New Roman"/>
          <w:sz w:val="28"/>
          <w:szCs w:val="28"/>
          <w:lang w:val="vi-VN"/>
        </w:rPr>
        <w:t xml:space="preserve">iệc xây dựng một bộ chỉ số có thể đánh giá tất cả các quốc gia tất yếu sẽ phải </w:t>
      </w:r>
      <w:r w:rsidR="00C97785" w:rsidRPr="00683242">
        <w:rPr>
          <w:rFonts w:ascii="Times New Roman" w:hAnsi="Times New Roman" w:cs="Times New Roman"/>
          <w:sz w:val="28"/>
          <w:szCs w:val="28"/>
        </w:rPr>
        <w:t xml:space="preserve">đối mặt với </w:t>
      </w:r>
      <w:r w:rsidR="00270C18" w:rsidRPr="00683242">
        <w:rPr>
          <w:rFonts w:ascii="Times New Roman" w:hAnsi="Times New Roman" w:cs="Times New Roman"/>
          <w:sz w:val="28"/>
          <w:szCs w:val="28"/>
          <w:lang w:val="vi-VN"/>
        </w:rPr>
        <w:t xml:space="preserve">việc bộ chỉ số đó không thể đo lường được </w:t>
      </w:r>
      <w:r w:rsidR="00270C18" w:rsidRPr="00683242">
        <w:rPr>
          <w:rFonts w:ascii="Times New Roman" w:hAnsi="Times New Roman" w:cs="Times New Roman"/>
          <w:bCs/>
          <w:iCs/>
          <w:sz w:val="28"/>
          <w:szCs w:val="28"/>
          <w:lang w:val="vi-VN"/>
        </w:rPr>
        <w:t>đầy đủ và chính xác</w:t>
      </w:r>
      <w:r w:rsidR="00270C18" w:rsidRPr="00683242">
        <w:rPr>
          <w:rFonts w:ascii="Times New Roman" w:hAnsi="Times New Roman" w:cs="Times New Roman"/>
          <w:sz w:val="28"/>
          <w:szCs w:val="28"/>
          <w:lang w:val="vi-VN"/>
        </w:rPr>
        <w:t xml:space="preserve"> các đặc điểm riêng của từng quốc gia hoặc từng nhóm quốc gia. </w:t>
      </w:r>
      <w:r w:rsidR="002E3165">
        <w:rPr>
          <w:rFonts w:ascii="Times New Roman" w:hAnsi="Times New Roman" w:cs="Times New Roman"/>
          <w:sz w:val="28"/>
          <w:szCs w:val="28"/>
        </w:rPr>
        <w:t xml:space="preserve">Để tránh được điều này thì </w:t>
      </w:r>
      <w:r w:rsidR="00270C18" w:rsidRPr="00683242">
        <w:rPr>
          <w:rFonts w:ascii="Times New Roman" w:hAnsi="Times New Roman" w:cs="Times New Roman"/>
          <w:sz w:val="28"/>
          <w:szCs w:val="28"/>
          <w:lang w:val="vi-VN"/>
        </w:rPr>
        <w:t xml:space="preserve">cần thiết phải nghiên cứu rõ ràng cách tiếp cận của </w:t>
      </w:r>
      <w:r w:rsidR="00C97785" w:rsidRPr="00683242">
        <w:rPr>
          <w:rFonts w:ascii="Times New Roman" w:hAnsi="Times New Roman" w:cs="Times New Roman"/>
          <w:sz w:val="28"/>
          <w:szCs w:val="28"/>
        </w:rPr>
        <w:t>Ngân hàng thế giới</w:t>
      </w:r>
      <w:r w:rsidR="00270C18" w:rsidRPr="00683242">
        <w:rPr>
          <w:rFonts w:ascii="Times New Roman" w:hAnsi="Times New Roman" w:cs="Times New Roman"/>
          <w:sz w:val="28"/>
          <w:szCs w:val="28"/>
          <w:lang w:val="vi-VN"/>
        </w:rPr>
        <w:t xml:space="preserve"> với mỗi chỉ số thành phần để có thể định hướng hoạt động cải cách chính xác và hiệu quả nhất. </w:t>
      </w:r>
    </w:p>
    <w:p w:rsidR="00461E70" w:rsidRPr="00C97785" w:rsidRDefault="00270C18" w:rsidP="00C97785">
      <w:pPr>
        <w:spacing w:before="120" w:after="120" w:line="276" w:lineRule="auto"/>
        <w:ind w:firstLine="720"/>
        <w:jc w:val="both"/>
        <w:rPr>
          <w:rFonts w:ascii="Times New Roman" w:hAnsi="Times New Roman" w:cs="Times New Roman"/>
          <w:sz w:val="28"/>
          <w:szCs w:val="28"/>
          <w:lang w:val="vi-VN"/>
        </w:rPr>
      </w:pPr>
      <w:r w:rsidRPr="00C97785">
        <w:rPr>
          <w:rFonts w:ascii="Times New Roman" w:hAnsi="Times New Roman" w:cs="Times New Roman"/>
          <w:sz w:val="28"/>
          <w:szCs w:val="28"/>
          <w:lang w:val="vi-VN"/>
        </w:rPr>
        <w:t xml:space="preserve">Đối với chỉ số Khởi sự kinh doanh, việc đánh giá quy trình đối với một doanh nghiệp “mẫu” với các giả định như trên đã gián tiếp loại bỏ đánh giá các quy định với ngành, nghề kinh doanh có điều kiện. Thực tế ở Việt Nam, việc doanh nghiệp phải thực hiện </w:t>
      </w:r>
      <w:r w:rsidR="002E3165">
        <w:rPr>
          <w:rFonts w:ascii="Times New Roman" w:hAnsi="Times New Roman" w:cs="Times New Roman"/>
          <w:sz w:val="28"/>
          <w:szCs w:val="28"/>
        </w:rPr>
        <w:t xml:space="preserve">nhiều </w:t>
      </w:r>
      <w:r w:rsidRPr="00C97785">
        <w:rPr>
          <w:rFonts w:ascii="Times New Roman" w:hAnsi="Times New Roman" w:cs="Times New Roman"/>
          <w:sz w:val="28"/>
          <w:szCs w:val="28"/>
          <w:lang w:val="vi-VN"/>
        </w:rPr>
        <w:t xml:space="preserve">thủ tục, đáp ứng các quy định về điều kiện kinh doanh đang là một trong những cản trở lớn nhất đến quá trình gia nhập thị trường </w:t>
      </w:r>
      <w:r w:rsidRPr="00C97785">
        <w:rPr>
          <w:rFonts w:ascii="Times New Roman" w:hAnsi="Times New Roman" w:cs="Times New Roman"/>
          <w:sz w:val="28"/>
          <w:szCs w:val="28"/>
          <w:lang w:val="vi-VN"/>
        </w:rPr>
        <w:lastRenderedPageBreak/>
        <w:t>của doanh nghiệp. Điều đó có nghĩa kể cả khi Việt Nam có thứ hạng cao đối với chỉ số này không đồng nghĩa với việc gia nhập thị trường ở Việt Nam dễ dàng hơn so với các quốc gia khác.</w:t>
      </w:r>
    </w:p>
    <w:p w:rsidR="00461E70" w:rsidRPr="00C97785" w:rsidRDefault="00461E70" w:rsidP="00C97785">
      <w:pPr>
        <w:pStyle w:val="Heading1"/>
        <w:spacing w:before="120" w:after="120" w:line="276" w:lineRule="auto"/>
        <w:ind w:firstLine="720"/>
        <w:rPr>
          <w:rFonts w:ascii="Times New Roman" w:eastAsia="Times New Roman" w:hAnsi="Times New Roman" w:cs="Times New Roman"/>
          <w:color w:val="000000"/>
          <w:lang w:val="vi-VN" w:eastAsia="vi-VN"/>
        </w:rPr>
      </w:pPr>
      <w:r w:rsidRPr="00C97785">
        <w:rPr>
          <w:rFonts w:ascii="Times New Roman" w:eastAsia="Times New Roman" w:hAnsi="Times New Roman" w:cs="Times New Roman"/>
          <w:color w:val="000000"/>
          <w:highlight w:val="white"/>
          <w:lang w:val="vi-VN" w:eastAsia="vi-VN"/>
        </w:rPr>
        <w:t>2. </w:t>
      </w:r>
      <w:r w:rsidR="0083652F" w:rsidRPr="00C97785">
        <w:rPr>
          <w:rFonts w:ascii="Times New Roman" w:eastAsia="Times New Roman" w:hAnsi="Times New Roman" w:cs="Times New Roman"/>
          <w:color w:val="000000"/>
          <w:highlight w:val="white"/>
          <w:u w:val="wave" w:color="FF0000"/>
          <w:lang w:val="vi-VN" w:eastAsia="vi-VN"/>
        </w:rPr>
        <w:t>Thực tr</w:t>
      </w:r>
      <w:r w:rsidR="0083652F" w:rsidRPr="00C97785">
        <w:rPr>
          <w:rFonts w:ascii="Times New Roman" w:eastAsia="Times New Roman" w:hAnsi="Times New Roman" w:cs="Times New Roman"/>
          <w:color w:val="000000"/>
          <w:highlight w:val="white"/>
          <w:u w:val="wave" w:color="FF0000"/>
          <w:lang w:eastAsia="vi-VN"/>
        </w:rPr>
        <w:t>ạ</w:t>
      </w:r>
      <w:r w:rsidR="0083652F" w:rsidRPr="00C97785">
        <w:rPr>
          <w:rFonts w:ascii="Times New Roman" w:eastAsia="Times New Roman" w:hAnsi="Times New Roman" w:cs="Times New Roman"/>
          <w:color w:val="000000"/>
          <w:highlight w:val="white"/>
          <w:u w:val="wave" w:color="FF0000"/>
          <w:lang w:val="vi-VN" w:eastAsia="vi-VN"/>
        </w:rPr>
        <w:t>ng</w:t>
      </w:r>
      <w:r w:rsidR="00E05A6B" w:rsidRPr="00C97785">
        <w:rPr>
          <w:rFonts w:ascii="Times New Roman" w:eastAsia="Times New Roman" w:hAnsi="Times New Roman" w:cs="Times New Roman"/>
          <w:color w:val="000000"/>
          <w:highlight w:val="white"/>
          <w:lang w:val="vi-VN" w:eastAsia="vi-VN"/>
        </w:rPr>
        <w:t xml:space="preserve"> K</w:t>
      </w:r>
      <w:r w:rsidR="0083652F" w:rsidRPr="00C97785">
        <w:rPr>
          <w:rFonts w:ascii="Times New Roman" w:eastAsia="Times New Roman" w:hAnsi="Times New Roman" w:cs="Times New Roman"/>
          <w:color w:val="000000"/>
          <w:highlight w:val="white"/>
          <w:lang w:val="vi-VN" w:eastAsia="vi-VN"/>
        </w:rPr>
        <w:t>hởi sự kinh doanh ở Việt Nam</w:t>
      </w:r>
      <w:bookmarkStart w:id="5" w:name="_Toc34913578"/>
    </w:p>
    <w:p w:rsidR="00E21BCB" w:rsidRPr="00C97785" w:rsidRDefault="00461E70" w:rsidP="00C97785">
      <w:pPr>
        <w:pStyle w:val="Heading2"/>
        <w:spacing w:before="120" w:after="120" w:line="276" w:lineRule="auto"/>
        <w:ind w:firstLine="720"/>
        <w:rPr>
          <w:rFonts w:ascii="Times New Roman" w:eastAsia="Times New Roman" w:hAnsi="Times New Roman" w:cs="Times New Roman"/>
          <w:b/>
          <w:i/>
          <w:color w:val="auto"/>
          <w:sz w:val="28"/>
          <w:szCs w:val="28"/>
          <w:highlight w:val="white"/>
          <w:lang w:val="vi-VN" w:eastAsia="vi-VN"/>
        </w:rPr>
      </w:pPr>
      <w:r w:rsidRPr="00C97785">
        <w:rPr>
          <w:rFonts w:ascii="Times New Roman" w:hAnsi="Times New Roman" w:cs="Times New Roman"/>
          <w:b/>
          <w:i/>
          <w:color w:val="auto"/>
          <w:sz w:val="28"/>
          <w:szCs w:val="28"/>
          <w:lang w:val="vi-VN"/>
        </w:rPr>
        <w:t>2.1</w:t>
      </w:r>
      <w:r w:rsidR="00E21BCB" w:rsidRPr="00C97785">
        <w:rPr>
          <w:rFonts w:ascii="Times New Roman" w:hAnsi="Times New Roman" w:cs="Times New Roman"/>
          <w:b/>
          <w:i/>
          <w:color w:val="auto"/>
          <w:sz w:val="28"/>
          <w:szCs w:val="28"/>
          <w:lang w:val="vi-VN"/>
        </w:rPr>
        <w:t>. Tổng quan xếp hạ</w:t>
      </w:r>
      <w:r w:rsidR="00E05A6B" w:rsidRPr="00C97785">
        <w:rPr>
          <w:rFonts w:ascii="Times New Roman" w:hAnsi="Times New Roman" w:cs="Times New Roman"/>
          <w:b/>
          <w:i/>
          <w:color w:val="auto"/>
          <w:sz w:val="28"/>
          <w:szCs w:val="28"/>
          <w:lang w:val="vi-VN"/>
        </w:rPr>
        <w:t>ng K</w:t>
      </w:r>
      <w:r w:rsidR="00E21BCB" w:rsidRPr="00C97785">
        <w:rPr>
          <w:rFonts w:ascii="Times New Roman" w:hAnsi="Times New Roman" w:cs="Times New Roman"/>
          <w:b/>
          <w:i/>
          <w:color w:val="auto"/>
          <w:sz w:val="28"/>
          <w:szCs w:val="28"/>
          <w:lang w:val="vi-VN"/>
        </w:rPr>
        <w:t xml:space="preserve">hởi sự kinh doanh </w:t>
      </w:r>
      <w:r w:rsidR="00E05A6B" w:rsidRPr="00C97785">
        <w:rPr>
          <w:rFonts w:ascii="Times New Roman" w:hAnsi="Times New Roman" w:cs="Times New Roman"/>
          <w:b/>
          <w:i/>
          <w:color w:val="auto"/>
          <w:sz w:val="28"/>
          <w:szCs w:val="28"/>
        </w:rPr>
        <w:t xml:space="preserve">ở </w:t>
      </w:r>
      <w:r w:rsidR="00E21BCB" w:rsidRPr="00C97785">
        <w:rPr>
          <w:rFonts w:ascii="Times New Roman" w:hAnsi="Times New Roman" w:cs="Times New Roman"/>
          <w:b/>
          <w:i/>
          <w:color w:val="auto"/>
          <w:sz w:val="28"/>
          <w:szCs w:val="28"/>
          <w:lang w:val="vi-VN"/>
        </w:rPr>
        <w:t xml:space="preserve">Việt Nam </w:t>
      </w:r>
      <w:bookmarkEnd w:id="5"/>
    </w:p>
    <w:p w:rsidR="00E21BCB" w:rsidRPr="00C97785" w:rsidRDefault="00461E70" w:rsidP="00C97785">
      <w:pPr>
        <w:spacing w:before="120" w:after="120" w:line="276" w:lineRule="auto"/>
        <w:ind w:left="120" w:right="100" w:firstLine="720"/>
        <w:jc w:val="both"/>
        <w:rPr>
          <w:rFonts w:ascii="Times New Roman" w:eastAsia="Times New Roman" w:hAnsi="Times New Roman" w:cs="Times New Roman"/>
          <w:sz w:val="28"/>
          <w:szCs w:val="28"/>
          <w:lang w:val="vi-VN"/>
        </w:rPr>
      </w:pPr>
      <w:r w:rsidRPr="00C97785">
        <w:rPr>
          <w:rFonts w:ascii="Times New Roman" w:eastAsia="Times New Roman" w:hAnsi="Times New Roman" w:cs="Times New Roman"/>
          <w:sz w:val="28"/>
          <w:szCs w:val="28"/>
        </w:rPr>
        <w:t>Kết quả xếp hạng tại</w:t>
      </w:r>
      <w:r w:rsidR="00E21BCB" w:rsidRPr="00C97785">
        <w:rPr>
          <w:rFonts w:ascii="Times New Roman" w:eastAsia="Times New Roman" w:hAnsi="Times New Roman" w:cs="Times New Roman"/>
          <w:sz w:val="28"/>
          <w:szCs w:val="28"/>
          <w:lang w:val="vi-VN"/>
        </w:rPr>
        <w:t xml:space="preserve"> </w:t>
      </w:r>
      <w:r w:rsidRPr="00C97785">
        <w:rPr>
          <w:rFonts w:ascii="Times New Roman" w:eastAsia="Times New Roman" w:hAnsi="Times New Roman" w:cs="Times New Roman"/>
          <w:sz w:val="28"/>
          <w:szCs w:val="28"/>
        </w:rPr>
        <w:t>b</w:t>
      </w:r>
      <w:r w:rsidR="00E21BCB" w:rsidRPr="00C97785">
        <w:rPr>
          <w:rFonts w:ascii="Times New Roman" w:eastAsia="Times New Roman" w:hAnsi="Times New Roman" w:cs="Times New Roman"/>
          <w:sz w:val="28"/>
          <w:szCs w:val="28"/>
          <w:lang w:val="vi-VN"/>
        </w:rPr>
        <w:t xml:space="preserve">áo cáo </w:t>
      </w:r>
      <w:r w:rsidRPr="00C97785">
        <w:rPr>
          <w:rFonts w:ascii="Times New Roman" w:eastAsia="Times New Roman" w:hAnsi="Times New Roman" w:cs="Times New Roman"/>
          <w:sz w:val="28"/>
          <w:szCs w:val="28"/>
        </w:rPr>
        <w:t>Môi trường kinh doanh</w:t>
      </w:r>
      <w:r w:rsidRPr="00C97785">
        <w:rPr>
          <w:rFonts w:ascii="Times New Roman" w:eastAsia="Times New Roman" w:hAnsi="Times New Roman" w:cs="Times New Roman"/>
          <w:sz w:val="28"/>
          <w:szCs w:val="28"/>
          <w:lang w:val="vi-VN"/>
        </w:rPr>
        <w:t xml:space="preserve"> 2020 của Ngân hàng thế </w:t>
      </w:r>
      <w:r w:rsidRPr="00C97785">
        <w:rPr>
          <w:rFonts w:ascii="Times New Roman" w:eastAsia="Times New Roman" w:hAnsi="Times New Roman" w:cs="Times New Roman"/>
          <w:sz w:val="28"/>
          <w:szCs w:val="28"/>
        </w:rPr>
        <w:t xml:space="preserve">giới cho thấy </w:t>
      </w:r>
      <w:r w:rsidR="00E05A6B" w:rsidRPr="00C97785">
        <w:rPr>
          <w:rFonts w:ascii="Times New Roman" w:eastAsia="Times New Roman" w:hAnsi="Times New Roman" w:cs="Times New Roman"/>
          <w:sz w:val="28"/>
          <w:szCs w:val="28"/>
          <w:lang w:val="vi-VN"/>
        </w:rPr>
        <w:t>chỉ số K</w:t>
      </w:r>
      <w:r w:rsidR="00E21BCB" w:rsidRPr="00C97785">
        <w:rPr>
          <w:rFonts w:ascii="Times New Roman" w:eastAsia="Times New Roman" w:hAnsi="Times New Roman" w:cs="Times New Roman"/>
          <w:sz w:val="28"/>
          <w:szCs w:val="28"/>
          <w:lang w:val="vi-VN"/>
        </w:rPr>
        <w:t>hởi sự kinh doanh ở Việt Nam mặc dù được ghi nhận tăng điểm (nhờ giảm 1 ngày thực hiện thủ tục) nhưng lại bị tụt 11 bậc</w:t>
      </w:r>
      <w:r w:rsidR="00E21BCB" w:rsidRPr="00C97785">
        <w:rPr>
          <w:rFonts w:ascii="Times New Roman" w:hAnsi="Times New Roman" w:cs="Times New Roman"/>
          <w:color w:val="111111"/>
          <w:sz w:val="28"/>
          <w:szCs w:val="28"/>
          <w:shd w:val="clear" w:color="auto" w:fill="FFFFFF"/>
          <w:lang w:val="vi-VN"/>
        </w:rPr>
        <w:t xml:space="preserve">, </w:t>
      </w:r>
      <w:r w:rsidR="00E21BCB" w:rsidRPr="00C97785">
        <w:rPr>
          <w:rFonts w:ascii="Times New Roman" w:eastAsia="Times New Roman" w:hAnsi="Times New Roman" w:cs="Times New Roman"/>
          <w:sz w:val="28"/>
          <w:szCs w:val="28"/>
          <w:lang w:val="vi-VN"/>
        </w:rPr>
        <w:t xml:space="preserve">đứng vị trí thứ 115/190 nền kinh tế. </w:t>
      </w:r>
      <w:r w:rsidR="007F355F" w:rsidRPr="00C97785">
        <w:rPr>
          <w:rFonts w:ascii="Times New Roman" w:eastAsia="Times New Roman" w:hAnsi="Times New Roman" w:cs="Times New Roman"/>
          <w:sz w:val="28"/>
          <w:szCs w:val="28"/>
        </w:rPr>
        <w:t xml:space="preserve">Bảng dưới đây liệt kê </w:t>
      </w:r>
      <w:r w:rsidR="007F355F" w:rsidRPr="00C97785">
        <w:rPr>
          <w:rFonts w:ascii="Times New Roman" w:eastAsia="Times New Roman" w:hAnsi="Times New Roman" w:cs="Times New Roman"/>
          <w:sz w:val="28"/>
          <w:szCs w:val="28"/>
          <w:lang w:val="vi-VN"/>
        </w:rPr>
        <w:t>c</w:t>
      </w:r>
      <w:r w:rsidR="00E21BCB" w:rsidRPr="00C97785">
        <w:rPr>
          <w:rFonts w:ascii="Times New Roman" w:eastAsia="Times New Roman" w:hAnsi="Times New Roman" w:cs="Times New Roman"/>
          <w:sz w:val="28"/>
          <w:szCs w:val="28"/>
          <w:lang w:val="vi-VN"/>
        </w:rPr>
        <w:t xml:space="preserve">hi tiết số thủ tục, thời gian và chi phí </w:t>
      </w:r>
      <w:r w:rsidR="007F355F" w:rsidRPr="00C97785">
        <w:rPr>
          <w:rFonts w:ascii="Times New Roman" w:eastAsia="Times New Roman" w:hAnsi="Times New Roman" w:cs="Times New Roman"/>
          <w:sz w:val="28"/>
          <w:szCs w:val="28"/>
        </w:rPr>
        <w:t>Khởi sự kinh doanh ở Việt Nam tại các xếp hạng môi trường kinh doanh từ 2017-2020</w:t>
      </w:r>
      <w:r w:rsidR="00E21BCB" w:rsidRPr="00C97785">
        <w:rPr>
          <w:rFonts w:ascii="Times New Roman" w:eastAsia="Times New Roman" w:hAnsi="Times New Roman" w:cs="Times New Roman"/>
          <w:sz w:val="28"/>
          <w:szCs w:val="28"/>
          <w:lang w:val="vi-VN"/>
        </w:rPr>
        <w:t>.</w:t>
      </w:r>
    </w:p>
    <w:p w:rsidR="00E21BCB" w:rsidRPr="00C97785" w:rsidRDefault="00E21BCB" w:rsidP="00C97785">
      <w:pPr>
        <w:pStyle w:val="Caption"/>
        <w:spacing w:before="120" w:after="120" w:line="276" w:lineRule="auto"/>
        <w:jc w:val="center"/>
        <w:rPr>
          <w:rFonts w:ascii="Times New Roman" w:eastAsia="Times New Roman" w:hAnsi="Times New Roman" w:cs="Times New Roman"/>
          <w:color w:val="auto"/>
          <w:sz w:val="28"/>
          <w:szCs w:val="28"/>
          <w:lang w:val="vi-VN"/>
        </w:rPr>
      </w:pPr>
      <w:bookmarkStart w:id="6" w:name="_Toc26773684"/>
      <w:r w:rsidRPr="00C97785">
        <w:rPr>
          <w:rFonts w:ascii="Times New Roman" w:hAnsi="Times New Roman" w:cs="Times New Roman"/>
          <w:color w:val="auto"/>
          <w:sz w:val="28"/>
          <w:szCs w:val="28"/>
          <w:lang w:val="vi-VN"/>
        </w:rPr>
        <w:t xml:space="preserve">Bảng </w:t>
      </w:r>
      <w:r w:rsidRPr="00C97785">
        <w:rPr>
          <w:rFonts w:ascii="Times New Roman" w:hAnsi="Times New Roman" w:cs="Times New Roman"/>
          <w:color w:val="auto"/>
          <w:sz w:val="28"/>
          <w:szCs w:val="28"/>
        </w:rPr>
        <w:fldChar w:fldCharType="begin"/>
      </w:r>
      <w:r w:rsidRPr="00C97785">
        <w:rPr>
          <w:rFonts w:ascii="Times New Roman" w:hAnsi="Times New Roman" w:cs="Times New Roman"/>
          <w:color w:val="auto"/>
          <w:sz w:val="28"/>
          <w:szCs w:val="28"/>
          <w:lang w:val="vi-VN"/>
        </w:rPr>
        <w:instrText xml:space="preserve"> SEQ Bảng \* ARABIC </w:instrText>
      </w:r>
      <w:r w:rsidRPr="00C97785">
        <w:rPr>
          <w:rFonts w:ascii="Times New Roman" w:hAnsi="Times New Roman" w:cs="Times New Roman"/>
          <w:color w:val="auto"/>
          <w:sz w:val="28"/>
          <w:szCs w:val="28"/>
        </w:rPr>
        <w:fldChar w:fldCharType="separate"/>
      </w:r>
      <w:r w:rsidR="00461E70" w:rsidRPr="00C97785">
        <w:rPr>
          <w:rFonts w:ascii="Times New Roman" w:hAnsi="Times New Roman" w:cs="Times New Roman"/>
          <w:noProof/>
          <w:color w:val="auto"/>
          <w:sz w:val="28"/>
          <w:szCs w:val="28"/>
          <w:lang w:val="vi-VN"/>
        </w:rPr>
        <w:t>4</w:t>
      </w:r>
      <w:r w:rsidRPr="00C97785">
        <w:rPr>
          <w:rFonts w:ascii="Times New Roman" w:hAnsi="Times New Roman" w:cs="Times New Roman"/>
          <w:color w:val="auto"/>
          <w:sz w:val="28"/>
          <w:szCs w:val="28"/>
        </w:rPr>
        <w:fldChar w:fldCharType="end"/>
      </w:r>
      <w:r w:rsidRPr="00C97785">
        <w:rPr>
          <w:rFonts w:ascii="Times New Roman" w:hAnsi="Times New Roman" w:cs="Times New Roman"/>
          <w:color w:val="auto"/>
          <w:sz w:val="28"/>
          <w:szCs w:val="28"/>
          <w:lang w:val="vi-VN"/>
        </w:rPr>
        <w:t xml:space="preserve">: </w:t>
      </w:r>
      <w:r w:rsidRPr="00C97785">
        <w:rPr>
          <w:rFonts w:ascii="Times New Roman" w:eastAsia="Times New Roman" w:hAnsi="Times New Roman" w:cs="Times New Roman"/>
          <w:color w:val="auto"/>
          <w:sz w:val="28"/>
          <w:szCs w:val="28"/>
          <w:lang w:val="vi-VN"/>
        </w:rPr>
        <w:t>Xếp hạng Khởi sự kinh doanh ở Việt Nam và các đánh giá về nhóm chỉ số thành phần</w:t>
      </w:r>
      <w:bookmarkEnd w:id="6"/>
    </w:p>
    <w:tbl>
      <w:tblPr>
        <w:tblW w:w="89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2"/>
        <w:gridCol w:w="1347"/>
        <w:gridCol w:w="1077"/>
        <w:gridCol w:w="1212"/>
        <w:gridCol w:w="1077"/>
      </w:tblGrid>
      <w:tr w:rsidR="00E21BCB" w:rsidRPr="00991C03" w:rsidTr="00E21BCB">
        <w:trPr>
          <w:trHeight w:val="359"/>
        </w:trPr>
        <w:tc>
          <w:tcPr>
            <w:tcW w:w="4192" w:type="dxa"/>
            <w:shd w:val="clear" w:color="auto" w:fill="F7CAAC" w:themeFill="accent2" w:themeFillTint="66"/>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lang w:val="vi-VN"/>
              </w:rPr>
            </w:pPr>
          </w:p>
        </w:tc>
        <w:tc>
          <w:tcPr>
            <w:tcW w:w="1347" w:type="dxa"/>
            <w:shd w:val="clear" w:color="auto" w:fill="F7CAAC" w:themeFill="accent2" w:themeFillTint="66"/>
            <w:vAlign w:val="bottom"/>
          </w:tcPr>
          <w:p w:rsidR="00E21BCB" w:rsidRPr="00991C03" w:rsidRDefault="00E21BCB" w:rsidP="00991C03">
            <w:pPr>
              <w:spacing w:before="60" w:after="0" w:line="252" w:lineRule="auto"/>
              <w:jc w:val="center"/>
              <w:rPr>
                <w:rFonts w:ascii="Times New Roman" w:eastAsia="Times New Roman" w:hAnsi="Times New Roman" w:cs="Times New Roman"/>
                <w:b/>
                <w:w w:val="99"/>
                <w:sz w:val="26"/>
                <w:szCs w:val="26"/>
              </w:rPr>
            </w:pPr>
            <w:r w:rsidRPr="00991C03">
              <w:rPr>
                <w:rFonts w:ascii="Times New Roman" w:eastAsia="Times New Roman" w:hAnsi="Times New Roman" w:cs="Times New Roman"/>
                <w:b/>
                <w:w w:val="99"/>
                <w:sz w:val="26"/>
                <w:szCs w:val="26"/>
              </w:rPr>
              <w:t>DB2017</w:t>
            </w:r>
          </w:p>
        </w:tc>
        <w:tc>
          <w:tcPr>
            <w:tcW w:w="1077" w:type="dxa"/>
            <w:shd w:val="clear" w:color="auto" w:fill="F7CAAC" w:themeFill="accent2" w:themeFillTint="66"/>
            <w:vAlign w:val="bottom"/>
          </w:tcPr>
          <w:p w:rsidR="00E21BCB" w:rsidRPr="00991C03" w:rsidRDefault="00E21BCB" w:rsidP="00991C03">
            <w:pPr>
              <w:spacing w:before="60" w:after="0" w:line="252" w:lineRule="auto"/>
              <w:jc w:val="center"/>
              <w:rPr>
                <w:rFonts w:ascii="Times New Roman" w:eastAsia="Times New Roman" w:hAnsi="Times New Roman" w:cs="Times New Roman"/>
                <w:b/>
                <w:w w:val="99"/>
                <w:sz w:val="26"/>
                <w:szCs w:val="26"/>
              </w:rPr>
            </w:pPr>
            <w:r w:rsidRPr="00991C03">
              <w:rPr>
                <w:rFonts w:ascii="Times New Roman" w:eastAsia="Times New Roman" w:hAnsi="Times New Roman" w:cs="Times New Roman"/>
                <w:b/>
                <w:w w:val="99"/>
                <w:sz w:val="26"/>
                <w:szCs w:val="26"/>
              </w:rPr>
              <w:t>DB2018</w:t>
            </w:r>
          </w:p>
        </w:tc>
        <w:tc>
          <w:tcPr>
            <w:tcW w:w="1212" w:type="dxa"/>
            <w:shd w:val="clear" w:color="auto" w:fill="F7CAAC" w:themeFill="accent2" w:themeFillTint="66"/>
            <w:vAlign w:val="bottom"/>
          </w:tcPr>
          <w:p w:rsidR="00E21BCB" w:rsidRPr="00991C03" w:rsidRDefault="00E21BCB" w:rsidP="00991C03">
            <w:pPr>
              <w:spacing w:before="60" w:after="0" w:line="252" w:lineRule="auto"/>
              <w:jc w:val="center"/>
              <w:rPr>
                <w:rFonts w:ascii="Times New Roman" w:eastAsia="Times New Roman" w:hAnsi="Times New Roman" w:cs="Times New Roman"/>
                <w:b/>
                <w:w w:val="99"/>
                <w:sz w:val="26"/>
                <w:szCs w:val="26"/>
              </w:rPr>
            </w:pPr>
            <w:r w:rsidRPr="00991C03">
              <w:rPr>
                <w:rFonts w:ascii="Times New Roman" w:eastAsia="Times New Roman" w:hAnsi="Times New Roman" w:cs="Times New Roman"/>
                <w:b/>
                <w:w w:val="99"/>
                <w:sz w:val="26"/>
                <w:szCs w:val="26"/>
              </w:rPr>
              <w:t>DB 2019</w:t>
            </w:r>
          </w:p>
        </w:tc>
        <w:tc>
          <w:tcPr>
            <w:tcW w:w="1077" w:type="dxa"/>
            <w:shd w:val="clear" w:color="auto" w:fill="F7CAAC" w:themeFill="accent2" w:themeFillTint="66"/>
          </w:tcPr>
          <w:p w:rsidR="00E21BCB" w:rsidRPr="00991C03" w:rsidRDefault="00E21BCB" w:rsidP="00991C03">
            <w:pPr>
              <w:spacing w:before="60" w:after="0" w:line="252" w:lineRule="auto"/>
              <w:jc w:val="center"/>
              <w:rPr>
                <w:rFonts w:ascii="Times New Roman" w:eastAsia="Times New Roman" w:hAnsi="Times New Roman" w:cs="Times New Roman"/>
                <w:b/>
                <w:w w:val="99"/>
                <w:sz w:val="26"/>
                <w:szCs w:val="26"/>
              </w:rPr>
            </w:pPr>
            <w:r w:rsidRPr="00991C03">
              <w:rPr>
                <w:rFonts w:ascii="Times New Roman" w:eastAsia="Times New Roman" w:hAnsi="Times New Roman" w:cs="Times New Roman"/>
                <w:b/>
                <w:w w:val="99"/>
                <w:sz w:val="26"/>
                <w:szCs w:val="26"/>
              </w:rPr>
              <w:t>DB2020</w:t>
            </w:r>
          </w:p>
        </w:tc>
      </w:tr>
      <w:tr w:rsidR="00E21BCB" w:rsidRPr="00991C03" w:rsidTr="00E21BCB">
        <w:trPr>
          <w:trHeight w:val="416"/>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b/>
                <w:color w:val="C00000"/>
                <w:sz w:val="26"/>
                <w:szCs w:val="26"/>
              </w:rPr>
            </w:pPr>
            <w:r w:rsidRPr="00991C03">
              <w:rPr>
                <w:rFonts w:ascii="Times New Roman" w:eastAsia="Times New Roman" w:hAnsi="Times New Roman" w:cs="Times New Roman"/>
                <w:b/>
                <w:color w:val="C00000"/>
                <w:sz w:val="26"/>
                <w:szCs w:val="26"/>
              </w:rPr>
              <w:t>Khởi sự kinh doanh (thứ hạng)</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121</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123</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104</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115</w:t>
            </w:r>
          </w:p>
        </w:tc>
      </w:tr>
      <w:tr w:rsidR="00E21BCB" w:rsidRPr="00991C03" w:rsidTr="00E21BCB">
        <w:trPr>
          <w:trHeight w:val="416"/>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b/>
                <w:color w:val="C00000"/>
                <w:sz w:val="26"/>
                <w:szCs w:val="26"/>
              </w:rPr>
            </w:pPr>
            <w:r w:rsidRPr="00991C03">
              <w:rPr>
                <w:rFonts w:ascii="Times New Roman" w:eastAsia="Times New Roman" w:hAnsi="Times New Roman" w:cs="Times New Roman"/>
                <w:b/>
                <w:color w:val="C00000"/>
                <w:sz w:val="26"/>
                <w:szCs w:val="26"/>
              </w:rPr>
              <w:t>Khởi sự kinh doanh (điểm số)</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81.76</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82.02</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84.82</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b/>
                <w:color w:val="C00000"/>
                <w:w w:val="99"/>
                <w:sz w:val="26"/>
                <w:szCs w:val="26"/>
              </w:rPr>
            </w:pPr>
            <w:r w:rsidRPr="00991C03">
              <w:rPr>
                <w:rFonts w:ascii="Times New Roman" w:eastAsia="Times New Roman" w:hAnsi="Times New Roman" w:cs="Times New Roman"/>
                <w:b/>
                <w:color w:val="C00000"/>
                <w:w w:val="99"/>
                <w:sz w:val="26"/>
                <w:szCs w:val="26"/>
              </w:rPr>
              <w:t>85.1</w:t>
            </w:r>
          </w:p>
        </w:tc>
      </w:tr>
      <w:tr w:rsidR="00E21BCB" w:rsidRPr="00991C03" w:rsidTr="00E21BCB">
        <w:trPr>
          <w:trHeight w:val="419"/>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Số thủ tục (nam)</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9</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9</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8</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8</w:t>
            </w:r>
          </w:p>
        </w:tc>
      </w:tr>
      <w:tr w:rsidR="00E21BCB" w:rsidRPr="00991C03" w:rsidTr="00E21BCB">
        <w:trPr>
          <w:trHeight w:val="416"/>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Thời gian (nam) (ngày)</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24</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22</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17</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16</w:t>
            </w:r>
          </w:p>
        </w:tc>
      </w:tr>
      <w:tr w:rsidR="00E21BCB" w:rsidRPr="00991C03" w:rsidTr="00E21BCB">
        <w:trPr>
          <w:trHeight w:val="357"/>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Chi phí - nam (% thu nhập bình quân đầu người)</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4.6</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6.5</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5.9</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5.6</w:t>
            </w:r>
          </w:p>
        </w:tc>
      </w:tr>
      <w:tr w:rsidR="00E21BCB" w:rsidRPr="00991C03" w:rsidTr="00E21BCB">
        <w:trPr>
          <w:trHeight w:val="416"/>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Số thủ tục (nữ)</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9</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9</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8</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8</w:t>
            </w:r>
          </w:p>
        </w:tc>
      </w:tr>
      <w:tr w:rsidR="00E21BCB" w:rsidRPr="00991C03" w:rsidTr="00E21BCB">
        <w:trPr>
          <w:trHeight w:val="417"/>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Thời gian (nữ) (ngày)</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24</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22</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17</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16</w:t>
            </w:r>
          </w:p>
        </w:tc>
      </w:tr>
      <w:tr w:rsidR="00E21BCB" w:rsidRPr="00991C03" w:rsidTr="00E21BCB">
        <w:trPr>
          <w:trHeight w:val="416"/>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Chi phí - nữ (% thu nhập bình quân đầu người)</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4.6</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6.5</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5.9</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7"/>
                <w:sz w:val="26"/>
                <w:szCs w:val="26"/>
              </w:rPr>
            </w:pPr>
            <w:r w:rsidRPr="00991C03">
              <w:rPr>
                <w:rFonts w:ascii="Times New Roman" w:eastAsia="Times New Roman" w:hAnsi="Times New Roman" w:cs="Times New Roman"/>
                <w:w w:val="97"/>
                <w:sz w:val="26"/>
                <w:szCs w:val="26"/>
              </w:rPr>
              <w:t>5.6</w:t>
            </w:r>
          </w:p>
        </w:tc>
      </w:tr>
      <w:tr w:rsidR="00E21BCB" w:rsidRPr="00991C03" w:rsidTr="00E21BCB">
        <w:trPr>
          <w:trHeight w:val="419"/>
        </w:trPr>
        <w:tc>
          <w:tcPr>
            <w:tcW w:w="4192" w:type="dxa"/>
            <w:shd w:val="clear" w:color="auto" w:fill="auto"/>
            <w:vAlign w:val="bottom"/>
          </w:tcPr>
          <w:p w:rsidR="00E21BCB" w:rsidRPr="00991C03" w:rsidRDefault="00E21BCB" w:rsidP="00991C03">
            <w:pPr>
              <w:spacing w:before="60" w:after="0" w:line="252" w:lineRule="auto"/>
              <w:ind w:left="120"/>
              <w:rPr>
                <w:rFonts w:ascii="Times New Roman" w:eastAsia="Times New Roman" w:hAnsi="Times New Roman" w:cs="Times New Roman"/>
                <w:sz w:val="26"/>
                <w:szCs w:val="26"/>
              </w:rPr>
            </w:pPr>
            <w:r w:rsidRPr="00991C03">
              <w:rPr>
                <w:rFonts w:ascii="Times New Roman" w:eastAsia="Times New Roman" w:hAnsi="Times New Roman" w:cs="Times New Roman"/>
                <w:sz w:val="26"/>
                <w:szCs w:val="26"/>
              </w:rPr>
              <w:t>Yêu cầu về vốn tối thiểu (% thu nhập bình quân đầu người)</w:t>
            </w:r>
          </w:p>
        </w:tc>
        <w:tc>
          <w:tcPr>
            <w:tcW w:w="134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w w:val="99"/>
                <w:sz w:val="26"/>
                <w:szCs w:val="26"/>
              </w:rPr>
              <w:t>0</w:t>
            </w:r>
          </w:p>
        </w:tc>
        <w:tc>
          <w:tcPr>
            <w:tcW w:w="1077"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w w:val="99"/>
                <w:sz w:val="26"/>
                <w:szCs w:val="26"/>
              </w:rPr>
              <w:t>0</w:t>
            </w:r>
          </w:p>
        </w:tc>
        <w:tc>
          <w:tcPr>
            <w:tcW w:w="1212" w:type="dxa"/>
            <w:shd w:val="clear" w:color="auto" w:fill="auto"/>
            <w:vAlign w:val="bottom"/>
          </w:tcPr>
          <w:p w:rsidR="00E21BCB" w:rsidRPr="00991C03" w:rsidRDefault="00E21BCB" w:rsidP="00991C03">
            <w:pPr>
              <w:spacing w:before="60" w:after="0" w:line="252" w:lineRule="auto"/>
              <w:jc w:val="center"/>
              <w:rPr>
                <w:rFonts w:ascii="Times New Roman" w:eastAsia="Times New Roman" w:hAnsi="Times New Roman" w:cs="Times New Roman"/>
                <w:sz w:val="26"/>
                <w:szCs w:val="26"/>
              </w:rPr>
            </w:pPr>
            <w:r w:rsidRPr="00991C03">
              <w:rPr>
                <w:rFonts w:ascii="Times New Roman" w:eastAsia="Times New Roman" w:hAnsi="Times New Roman" w:cs="Times New Roman"/>
                <w:w w:val="99"/>
                <w:sz w:val="26"/>
                <w:szCs w:val="26"/>
              </w:rPr>
              <w:t>0</w:t>
            </w:r>
          </w:p>
        </w:tc>
        <w:tc>
          <w:tcPr>
            <w:tcW w:w="1077" w:type="dxa"/>
          </w:tcPr>
          <w:p w:rsidR="00E21BCB" w:rsidRPr="00991C03" w:rsidRDefault="00E21BCB" w:rsidP="00991C03">
            <w:pPr>
              <w:spacing w:before="60" w:after="0" w:line="252" w:lineRule="auto"/>
              <w:jc w:val="center"/>
              <w:rPr>
                <w:rFonts w:ascii="Times New Roman" w:eastAsia="Times New Roman" w:hAnsi="Times New Roman" w:cs="Times New Roman"/>
                <w:w w:val="99"/>
                <w:sz w:val="26"/>
                <w:szCs w:val="26"/>
              </w:rPr>
            </w:pPr>
            <w:r w:rsidRPr="00991C03">
              <w:rPr>
                <w:rFonts w:ascii="Times New Roman" w:eastAsia="Times New Roman" w:hAnsi="Times New Roman" w:cs="Times New Roman"/>
                <w:w w:val="99"/>
                <w:sz w:val="26"/>
                <w:szCs w:val="26"/>
              </w:rPr>
              <w:t>0</w:t>
            </w:r>
          </w:p>
        </w:tc>
      </w:tr>
    </w:tbl>
    <w:p w:rsidR="00E21BCB" w:rsidRPr="00C97785" w:rsidRDefault="00E21BCB" w:rsidP="00C97785">
      <w:pPr>
        <w:spacing w:before="120" w:after="120" w:line="276" w:lineRule="auto"/>
        <w:ind w:firstLine="720"/>
        <w:jc w:val="both"/>
        <w:rPr>
          <w:rFonts w:ascii="Times New Roman" w:hAnsi="Times New Roman" w:cs="Times New Roman"/>
          <w:i/>
          <w:color w:val="111111"/>
          <w:sz w:val="28"/>
          <w:szCs w:val="28"/>
          <w:shd w:val="clear" w:color="auto" w:fill="FFFFFF"/>
        </w:rPr>
      </w:pPr>
      <w:r w:rsidRPr="00C97785">
        <w:rPr>
          <w:rFonts w:ascii="Times New Roman" w:hAnsi="Times New Roman" w:cs="Times New Roman"/>
          <w:i/>
          <w:color w:val="111111"/>
          <w:sz w:val="28"/>
          <w:szCs w:val="28"/>
          <w:shd w:val="clear" w:color="auto" w:fill="FFFFFF"/>
        </w:rPr>
        <w:t xml:space="preserve">Nguồn: Báo cáo </w:t>
      </w:r>
      <w:r w:rsidR="00991C03">
        <w:rPr>
          <w:rFonts w:ascii="Times New Roman" w:hAnsi="Times New Roman" w:cs="Times New Roman"/>
          <w:i/>
          <w:color w:val="111111"/>
          <w:sz w:val="28"/>
          <w:szCs w:val="28"/>
          <w:shd w:val="clear" w:color="auto" w:fill="FFFFFF"/>
        </w:rPr>
        <w:t>Môi trường kinh doanh, Ngân hàng thế giới</w:t>
      </w:r>
    </w:p>
    <w:p w:rsidR="00C97785" w:rsidRDefault="00E21BCB" w:rsidP="00991C03">
      <w:pPr>
        <w:spacing w:before="120" w:after="120" w:line="276" w:lineRule="auto"/>
        <w:ind w:firstLine="720"/>
        <w:jc w:val="both"/>
        <w:rPr>
          <w:rFonts w:ascii="Times New Roman" w:hAnsi="Times New Roman" w:cs="Times New Roman"/>
          <w:sz w:val="28"/>
          <w:szCs w:val="28"/>
          <w:lang w:val="fr-FR"/>
        </w:rPr>
      </w:pPr>
      <w:r w:rsidRPr="00C97785">
        <w:rPr>
          <w:rFonts w:ascii="Times New Roman" w:hAnsi="Times New Roman" w:cs="Times New Roman"/>
          <w:color w:val="111111"/>
          <w:sz w:val="28"/>
          <w:szCs w:val="28"/>
          <w:shd w:val="clear" w:color="auto" w:fill="FFFFFF"/>
        </w:rPr>
        <w:t>Qua</w:t>
      </w:r>
      <w:r w:rsidR="007F355F" w:rsidRPr="00C97785">
        <w:rPr>
          <w:rFonts w:ascii="Times New Roman" w:hAnsi="Times New Roman" w:cs="Times New Roman"/>
          <w:color w:val="111111"/>
          <w:sz w:val="28"/>
          <w:szCs w:val="28"/>
          <w:shd w:val="clear" w:color="auto" w:fill="FFFFFF"/>
        </w:rPr>
        <w:t xml:space="preserve"> hơn</w:t>
      </w:r>
      <w:r w:rsidRPr="00C97785">
        <w:rPr>
          <w:rFonts w:ascii="Times New Roman" w:hAnsi="Times New Roman" w:cs="Times New Roman"/>
          <w:color w:val="111111"/>
          <w:sz w:val="28"/>
          <w:szCs w:val="28"/>
          <w:shd w:val="clear" w:color="auto" w:fill="FFFFFF"/>
        </w:rPr>
        <w:t xml:space="preserve"> 20 năm triển khai và thực hiện Luật Doanh nghiệp</w:t>
      </w:r>
      <w:r w:rsidR="007F355F" w:rsidRPr="00C97785">
        <w:rPr>
          <w:rFonts w:ascii="Times New Roman" w:hAnsi="Times New Roman" w:cs="Times New Roman"/>
          <w:color w:val="111111"/>
          <w:sz w:val="28"/>
          <w:szCs w:val="28"/>
          <w:shd w:val="clear" w:color="auto" w:fill="FFFFFF"/>
        </w:rPr>
        <w:t>, c</w:t>
      </w:r>
      <w:r w:rsidRPr="00C97785">
        <w:rPr>
          <w:rFonts w:ascii="Times New Roman" w:hAnsi="Times New Roman" w:cs="Times New Roman"/>
          <w:color w:val="111111"/>
          <w:sz w:val="28"/>
          <w:szCs w:val="28"/>
          <w:shd w:val="clear" w:color="auto" w:fill="FFFFFF"/>
        </w:rPr>
        <w:t>hỉ số</w:t>
      </w:r>
      <w:r w:rsidR="007F355F" w:rsidRPr="00C97785">
        <w:rPr>
          <w:rFonts w:ascii="Times New Roman" w:hAnsi="Times New Roman" w:cs="Times New Roman"/>
          <w:color w:val="111111"/>
          <w:sz w:val="28"/>
          <w:szCs w:val="28"/>
          <w:shd w:val="clear" w:color="auto" w:fill="FFFFFF"/>
        </w:rPr>
        <w:t xml:space="preserve"> K</w:t>
      </w:r>
      <w:r w:rsidRPr="00C97785">
        <w:rPr>
          <w:rFonts w:ascii="Times New Roman" w:hAnsi="Times New Roman" w:cs="Times New Roman"/>
          <w:color w:val="111111"/>
          <w:sz w:val="28"/>
          <w:szCs w:val="28"/>
          <w:shd w:val="clear" w:color="auto" w:fill="FFFFFF"/>
        </w:rPr>
        <w:t>hởi sự kinh doanh của Việt Nam đã có những cải thiện</w:t>
      </w:r>
      <w:r w:rsidR="007F355F" w:rsidRPr="00C97785">
        <w:rPr>
          <w:rFonts w:ascii="Times New Roman" w:hAnsi="Times New Roman" w:cs="Times New Roman"/>
          <w:color w:val="111111"/>
          <w:sz w:val="28"/>
          <w:szCs w:val="28"/>
          <w:shd w:val="clear" w:color="auto" w:fill="FFFFFF"/>
        </w:rPr>
        <w:t xml:space="preserve"> đáng kể</w:t>
      </w:r>
      <w:r w:rsidRPr="00C97785">
        <w:rPr>
          <w:rFonts w:ascii="Times New Roman" w:hAnsi="Times New Roman" w:cs="Times New Roman"/>
          <w:color w:val="111111"/>
          <w:sz w:val="28"/>
          <w:szCs w:val="28"/>
          <w:shd w:val="clear" w:color="auto" w:fill="FFFFFF"/>
        </w:rPr>
        <w:t xml:space="preserve"> thể hiện ở việc điểm số có xu hướng tăng qua các năm (Hình </w:t>
      </w:r>
      <w:r w:rsidR="007F355F" w:rsidRPr="00C97785">
        <w:rPr>
          <w:rFonts w:ascii="Times New Roman" w:hAnsi="Times New Roman" w:cs="Times New Roman"/>
          <w:color w:val="111111"/>
          <w:sz w:val="28"/>
          <w:szCs w:val="28"/>
          <w:shd w:val="clear" w:color="auto" w:fill="FFFFFF"/>
        </w:rPr>
        <w:t>2</w:t>
      </w:r>
      <w:r w:rsidRPr="00C97785">
        <w:rPr>
          <w:rFonts w:ascii="Times New Roman" w:hAnsi="Times New Roman" w:cs="Times New Roman"/>
          <w:color w:val="111111"/>
          <w:sz w:val="28"/>
          <w:szCs w:val="28"/>
          <w:shd w:val="clear" w:color="auto" w:fill="FFFFFF"/>
        </w:rPr>
        <w:t>). Đặc biệt từ sau năm 2014, khi Luật Doanh nghiệp 2014 ra đời với những quy định cải cách đột phá, có t</w:t>
      </w:r>
      <w:r w:rsidRPr="00C97785">
        <w:rPr>
          <w:rFonts w:ascii="Times New Roman" w:hAnsi="Times New Roman" w:cs="Times New Roman"/>
          <w:sz w:val="28"/>
          <w:szCs w:val="28"/>
          <w:lang w:val="fr-FR"/>
        </w:rPr>
        <w:t>ác động tích cực trong việc tạo lập môi trường kinh doanh thuận lợi, thông thoáng hơn cho doanh nghiệp, thúc đẩy thành lập và phát triển doanh nghiệ</w:t>
      </w:r>
      <w:r w:rsidR="00C97785">
        <w:rPr>
          <w:rFonts w:ascii="Times New Roman" w:hAnsi="Times New Roman" w:cs="Times New Roman"/>
          <w:sz w:val="28"/>
          <w:szCs w:val="28"/>
          <w:lang w:val="fr-FR"/>
        </w:rPr>
        <w:t>p.</w:t>
      </w:r>
    </w:p>
    <w:p w:rsidR="00991C03" w:rsidRPr="00C97785" w:rsidRDefault="00991C03" w:rsidP="00991C03">
      <w:pPr>
        <w:spacing w:before="120" w:after="120" w:line="276" w:lineRule="auto"/>
        <w:ind w:firstLine="720"/>
        <w:jc w:val="both"/>
        <w:rPr>
          <w:rFonts w:ascii="Times New Roman" w:hAnsi="Times New Roman" w:cs="Times New Roman"/>
          <w:sz w:val="28"/>
          <w:szCs w:val="28"/>
          <w:lang w:val="fr-FR"/>
        </w:rPr>
      </w:pPr>
    </w:p>
    <w:p w:rsidR="00E21BCB" w:rsidRPr="00C97785" w:rsidRDefault="00E21BCB" w:rsidP="00C97785">
      <w:pPr>
        <w:pStyle w:val="Caption"/>
        <w:spacing w:before="120" w:after="120" w:line="276" w:lineRule="auto"/>
        <w:jc w:val="center"/>
        <w:rPr>
          <w:rFonts w:ascii="Times New Roman" w:eastAsia="Times New Roman" w:hAnsi="Times New Roman" w:cs="Times New Roman"/>
          <w:sz w:val="28"/>
          <w:szCs w:val="28"/>
        </w:rPr>
      </w:pPr>
      <w:bookmarkStart w:id="7" w:name="_Toc26741773"/>
      <w:r w:rsidRPr="00C97785">
        <w:rPr>
          <w:rFonts w:ascii="Times New Roman" w:hAnsi="Times New Roman" w:cs="Times New Roman"/>
          <w:sz w:val="28"/>
          <w:szCs w:val="28"/>
        </w:rPr>
        <w:lastRenderedPageBreak/>
        <w:t xml:space="preserve">Hình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Hình \* ARABIC </w:instrText>
      </w:r>
      <w:r w:rsidRPr="00C97785">
        <w:rPr>
          <w:rFonts w:ascii="Times New Roman" w:hAnsi="Times New Roman" w:cs="Times New Roman"/>
          <w:sz w:val="28"/>
          <w:szCs w:val="28"/>
        </w:rPr>
        <w:fldChar w:fldCharType="separate"/>
      </w:r>
      <w:r w:rsidR="00461E70" w:rsidRPr="00C97785">
        <w:rPr>
          <w:rFonts w:ascii="Times New Roman" w:hAnsi="Times New Roman" w:cs="Times New Roman"/>
          <w:noProof/>
          <w:sz w:val="28"/>
          <w:szCs w:val="28"/>
        </w:rPr>
        <w:t>2</w:t>
      </w:r>
      <w:r w:rsidRPr="00C97785">
        <w:rPr>
          <w:rFonts w:ascii="Times New Roman" w:hAnsi="Times New Roman" w:cs="Times New Roman"/>
          <w:sz w:val="28"/>
          <w:szCs w:val="28"/>
        </w:rPr>
        <w:fldChar w:fldCharType="end"/>
      </w:r>
      <w:r w:rsidRPr="00C97785">
        <w:rPr>
          <w:rFonts w:ascii="Times New Roman" w:eastAsia="Times New Roman" w:hAnsi="Times New Roman" w:cs="Times New Roman"/>
          <w:sz w:val="28"/>
          <w:szCs w:val="28"/>
        </w:rPr>
        <w:t>: Điểm số Khởi sự kinh doanh của Việt Nam trong xếp hạng MTKD của NHTG, 2004-2020</w:t>
      </w:r>
      <w:bookmarkEnd w:id="7"/>
    </w:p>
    <w:p w:rsidR="00E21BCB" w:rsidRPr="00C97785" w:rsidRDefault="00E21BCB" w:rsidP="00C97785">
      <w:pPr>
        <w:spacing w:before="120" w:after="120" w:line="276" w:lineRule="auto"/>
        <w:ind w:firstLine="720"/>
        <w:jc w:val="center"/>
        <w:rPr>
          <w:rFonts w:ascii="Times New Roman" w:hAnsi="Times New Roman" w:cs="Times New Roman"/>
          <w:color w:val="111111"/>
          <w:sz w:val="28"/>
          <w:szCs w:val="28"/>
          <w:shd w:val="clear" w:color="auto" w:fill="FFFFFF"/>
        </w:rPr>
      </w:pPr>
      <w:r w:rsidRPr="00C97785">
        <w:rPr>
          <w:rFonts w:ascii="Times New Roman" w:hAnsi="Times New Roman" w:cs="Times New Roman"/>
          <w:noProof/>
          <w:sz w:val="28"/>
          <w:szCs w:val="28"/>
        </w:rPr>
        <w:drawing>
          <wp:inline distT="0" distB="0" distL="0" distR="0" wp14:anchorId="3B6B0468" wp14:editId="1394D65C">
            <wp:extent cx="5237480" cy="2381250"/>
            <wp:effectExtent l="0" t="0" r="127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1BCB" w:rsidRPr="00C97785" w:rsidRDefault="00E21BCB" w:rsidP="00C97785">
      <w:pPr>
        <w:spacing w:before="120" w:after="120" w:line="276" w:lineRule="auto"/>
        <w:jc w:val="both"/>
        <w:rPr>
          <w:rFonts w:ascii="Times New Roman" w:hAnsi="Times New Roman" w:cs="Times New Roman"/>
          <w:i/>
          <w:sz w:val="28"/>
          <w:szCs w:val="28"/>
          <w:lang w:val="fr-FR"/>
        </w:rPr>
      </w:pPr>
      <w:r w:rsidRPr="00C97785">
        <w:rPr>
          <w:rFonts w:ascii="Times New Roman" w:hAnsi="Times New Roman" w:cs="Times New Roman"/>
          <w:i/>
          <w:sz w:val="28"/>
          <w:szCs w:val="28"/>
          <w:lang w:val="fr-FR"/>
        </w:rPr>
        <w:t>Nguồn : Tổng hợp từ các Báo cáo MTKD, NHTG</w:t>
      </w:r>
    </w:p>
    <w:p w:rsidR="00E21BCB" w:rsidRPr="00C97785" w:rsidRDefault="00E21BCB" w:rsidP="00C97785">
      <w:pPr>
        <w:spacing w:before="120" w:after="120" w:line="276" w:lineRule="auto"/>
        <w:ind w:firstLine="720"/>
        <w:jc w:val="both"/>
        <w:rPr>
          <w:rFonts w:ascii="Times New Roman" w:eastAsia="Times New Roman" w:hAnsi="Times New Roman" w:cs="Times New Roman"/>
          <w:sz w:val="28"/>
          <w:szCs w:val="28"/>
          <w:lang w:val="fr-FR"/>
        </w:rPr>
      </w:pPr>
      <w:r w:rsidRPr="00C97785">
        <w:rPr>
          <w:rFonts w:ascii="Times New Roman" w:hAnsi="Times New Roman" w:cs="Times New Roman"/>
          <w:sz w:val="28"/>
          <w:szCs w:val="28"/>
          <w:lang w:val="fr-FR"/>
        </w:rPr>
        <w:t xml:space="preserve">Mặc dù điểm số Khởi sự kinh doanh cũng đã có những thay đổi tích cực thể hiện những nỗ lực cải cách của Chính phủ, song thứ hạng này của Việt Nam vẫn nằm ngoài top 100. So với các nước trong khu vực, </w:t>
      </w:r>
      <w:r w:rsidRPr="00C97785">
        <w:rPr>
          <w:rFonts w:ascii="Times New Roman" w:hAnsi="Times New Roman" w:cs="Times New Roman"/>
          <w:color w:val="111111"/>
          <w:sz w:val="28"/>
          <w:szCs w:val="28"/>
          <w:shd w:val="clear" w:color="auto" w:fill="FFFFFF"/>
          <w:lang w:val="fr-FR"/>
        </w:rPr>
        <w:t xml:space="preserve">thì chỉ số này vẫn còn thua kém. Xét trong </w:t>
      </w:r>
      <w:r w:rsidRPr="00C97785">
        <w:rPr>
          <w:rFonts w:ascii="Times New Roman" w:eastAsia="Times New Roman" w:hAnsi="Times New Roman" w:cs="Times New Roman"/>
          <w:sz w:val="28"/>
          <w:szCs w:val="28"/>
          <w:lang w:val="fr-FR"/>
        </w:rPr>
        <w:t xml:space="preserve">ASEAN, Việt Nam xếp sau Singapore, Brunei, Thái Lan và Myanmar, chỉ đứng trên Malaysia, Indonesia, Philippines, Lào và Campuchia. </w:t>
      </w:r>
    </w:p>
    <w:p w:rsidR="00E21BCB" w:rsidRPr="00C97785" w:rsidRDefault="00E21BCB" w:rsidP="00C97785">
      <w:pPr>
        <w:pStyle w:val="Caption"/>
        <w:spacing w:before="120" w:after="120" w:line="276" w:lineRule="auto"/>
        <w:jc w:val="center"/>
        <w:rPr>
          <w:rFonts w:ascii="Times New Roman" w:hAnsi="Times New Roman" w:cs="Times New Roman"/>
          <w:bCs w:val="0"/>
          <w:sz w:val="28"/>
          <w:szCs w:val="28"/>
          <w:lang w:val="fr-FR"/>
        </w:rPr>
      </w:pPr>
      <w:bookmarkStart w:id="8" w:name="_Toc26741774"/>
      <w:r w:rsidRPr="00C97785">
        <w:rPr>
          <w:rFonts w:ascii="Times New Roman" w:hAnsi="Times New Roman" w:cs="Times New Roman"/>
          <w:sz w:val="28"/>
          <w:szCs w:val="28"/>
          <w:lang w:val="fr-FR"/>
        </w:rPr>
        <w:t xml:space="preserve">Hình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lang w:val="fr-FR"/>
        </w:rPr>
        <w:instrText xml:space="preserve"> SEQ Hình \* ARABIC </w:instrText>
      </w:r>
      <w:r w:rsidRPr="00C97785">
        <w:rPr>
          <w:rFonts w:ascii="Times New Roman" w:hAnsi="Times New Roman" w:cs="Times New Roman"/>
          <w:sz w:val="28"/>
          <w:szCs w:val="28"/>
        </w:rPr>
        <w:fldChar w:fldCharType="separate"/>
      </w:r>
      <w:r w:rsidR="00461E70" w:rsidRPr="00C97785">
        <w:rPr>
          <w:rFonts w:ascii="Times New Roman" w:hAnsi="Times New Roman" w:cs="Times New Roman"/>
          <w:noProof/>
          <w:sz w:val="28"/>
          <w:szCs w:val="28"/>
          <w:lang w:val="fr-FR"/>
        </w:rPr>
        <w:t>3</w:t>
      </w:r>
      <w:r w:rsidRPr="00C97785">
        <w:rPr>
          <w:rFonts w:ascii="Times New Roman" w:hAnsi="Times New Roman" w:cs="Times New Roman"/>
          <w:sz w:val="28"/>
          <w:szCs w:val="28"/>
        </w:rPr>
        <w:fldChar w:fldCharType="end"/>
      </w:r>
      <w:r w:rsidRPr="00C97785">
        <w:rPr>
          <w:rFonts w:ascii="Times New Roman" w:hAnsi="Times New Roman" w:cs="Times New Roman"/>
          <w:bCs w:val="0"/>
          <w:sz w:val="28"/>
          <w:szCs w:val="28"/>
          <w:lang w:val="fr-FR"/>
        </w:rPr>
        <w:t>: Xếp hạng chỉ số khởi sự kinh doanh của Việt Nam so với các nước ASEAN</w:t>
      </w:r>
      <w:bookmarkEnd w:id="8"/>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3"/>
        <w:gridCol w:w="5059"/>
      </w:tblGrid>
      <w:tr w:rsidR="00E21BCB" w:rsidRPr="00C97785" w:rsidTr="00E21BCB">
        <w:trPr>
          <w:trHeight w:val="4770"/>
        </w:trPr>
        <w:tc>
          <w:tcPr>
            <w:tcW w:w="4753" w:type="dxa"/>
          </w:tcPr>
          <w:p w:rsidR="00E21BCB" w:rsidRPr="00C97785" w:rsidRDefault="00E21BCB" w:rsidP="00C97785">
            <w:pPr>
              <w:spacing w:before="120" w:after="120" w:line="276" w:lineRule="auto"/>
              <w:jc w:val="center"/>
              <w:rPr>
                <w:rFonts w:ascii="Times New Roman" w:hAnsi="Times New Roman" w:cs="Times New Roman"/>
                <w:b/>
                <w:bCs/>
                <w:sz w:val="24"/>
                <w:szCs w:val="24"/>
                <w:lang w:val="fr-FR"/>
              </w:rPr>
            </w:pPr>
            <w:r w:rsidRPr="00C97785">
              <w:rPr>
                <w:rFonts w:ascii="Times New Roman" w:hAnsi="Times New Roman" w:cs="Times New Roman"/>
                <w:b/>
                <w:bCs/>
                <w:sz w:val="24"/>
                <w:szCs w:val="24"/>
                <w:lang w:val="fr-FR"/>
              </w:rPr>
              <w:t>Điểm số các nền kinh tế ASEAN trong xếp hạng chỉ số khới sự kinh doanh theo báo cáo Doing business 2020</w:t>
            </w:r>
          </w:p>
          <w:p w:rsidR="00E21BCB" w:rsidRPr="00C97785" w:rsidRDefault="00E21BCB" w:rsidP="00C97785">
            <w:pPr>
              <w:spacing w:before="120" w:after="120" w:line="276" w:lineRule="auto"/>
              <w:jc w:val="center"/>
              <w:rPr>
                <w:rFonts w:ascii="Times New Roman" w:hAnsi="Times New Roman" w:cs="Times New Roman"/>
                <w:b/>
                <w:bCs/>
                <w:sz w:val="28"/>
                <w:szCs w:val="28"/>
              </w:rPr>
            </w:pPr>
            <w:r w:rsidRPr="00C97785">
              <w:rPr>
                <w:rFonts w:ascii="Times New Roman" w:hAnsi="Times New Roman" w:cs="Times New Roman"/>
                <w:noProof/>
                <w:sz w:val="28"/>
                <w:szCs w:val="28"/>
              </w:rPr>
              <w:drawing>
                <wp:inline distT="0" distB="0" distL="0" distR="0" wp14:anchorId="4FF05353" wp14:editId="51B97111">
                  <wp:extent cx="2869565" cy="2336800"/>
                  <wp:effectExtent l="0" t="0" r="698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59" w:type="dxa"/>
          </w:tcPr>
          <w:p w:rsidR="00E21BCB" w:rsidRPr="00C97785" w:rsidRDefault="00E21BCB" w:rsidP="00C97785">
            <w:pPr>
              <w:spacing w:before="120" w:after="120" w:line="276" w:lineRule="auto"/>
              <w:jc w:val="center"/>
              <w:rPr>
                <w:rFonts w:ascii="Times New Roman" w:hAnsi="Times New Roman" w:cs="Times New Roman"/>
                <w:b/>
                <w:bCs/>
                <w:sz w:val="24"/>
                <w:szCs w:val="24"/>
              </w:rPr>
            </w:pPr>
            <w:r w:rsidRPr="00C97785">
              <w:rPr>
                <w:rFonts w:ascii="Times New Roman" w:hAnsi="Times New Roman" w:cs="Times New Roman"/>
                <w:b/>
                <w:bCs/>
                <w:sz w:val="24"/>
                <w:szCs w:val="24"/>
              </w:rPr>
              <w:t xml:space="preserve">Thứ hạng các nền kinh tế ASEAN trong xếp hạng chỉ số khới sự kinh doanh </w:t>
            </w:r>
            <w:r w:rsidR="00C97785">
              <w:rPr>
                <w:rFonts w:ascii="Times New Roman" w:hAnsi="Times New Roman" w:cs="Times New Roman"/>
                <w:b/>
                <w:bCs/>
                <w:sz w:val="24"/>
                <w:szCs w:val="24"/>
              </w:rPr>
              <w:t>theo báo cáo Doing business 2020</w:t>
            </w:r>
          </w:p>
          <w:p w:rsidR="00E21BCB" w:rsidRPr="00C97785" w:rsidRDefault="00E21BCB" w:rsidP="00C97785">
            <w:pPr>
              <w:spacing w:before="120" w:after="120" w:line="276" w:lineRule="auto"/>
              <w:jc w:val="center"/>
              <w:rPr>
                <w:rFonts w:ascii="Times New Roman" w:hAnsi="Times New Roman" w:cs="Times New Roman"/>
                <w:b/>
                <w:bCs/>
                <w:sz w:val="28"/>
                <w:szCs w:val="28"/>
              </w:rPr>
            </w:pPr>
            <w:r w:rsidRPr="00C97785">
              <w:rPr>
                <w:rFonts w:ascii="Times New Roman" w:hAnsi="Times New Roman" w:cs="Times New Roman"/>
                <w:noProof/>
                <w:sz w:val="28"/>
                <w:szCs w:val="28"/>
              </w:rPr>
              <w:drawing>
                <wp:inline distT="0" distB="0" distL="0" distR="0" wp14:anchorId="523371D1" wp14:editId="1AA23432">
                  <wp:extent cx="2861889" cy="2289976"/>
                  <wp:effectExtent l="0" t="0" r="1524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E21BCB" w:rsidRPr="00C97785" w:rsidRDefault="00E21BCB" w:rsidP="00C97785">
      <w:pPr>
        <w:spacing w:before="120" w:after="120" w:line="276" w:lineRule="auto"/>
        <w:ind w:right="100"/>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Ghi chú: Khoảng cách (0=kém nhất, 100= tốt nhất). Nguồn: Ngân hàng Thế giới</w:t>
      </w:r>
    </w:p>
    <w:p w:rsidR="00E21BCB" w:rsidRPr="00C97785" w:rsidRDefault="00E21BCB" w:rsidP="00C97785">
      <w:pPr>
        <w:spacing w:before="120" w:after="120" w:line="276" w:lineRule="auto"/>
        <w:ind w:right="100"/>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Nguồn: Báo cáo MTKD 2020, NHTG</w:t>
      </w:r>
    </w:p>
    <w:p w:rsidR="00E21BCB" w:rsidRPr="00C97785" w:rsidRDefault="007F355F" w:rsidP="00C97785">
      <w:pPr>
        <w:pStyle w:val="Heading2"/>
        <w:spacing w:before="120" w:after="120" w:line="276" w:lineRule="auto"/>
        <w:ind w:firstLine="720"/>
        <w:jc w:val="both"/>
        <w:rPr>
          <w:rFonts w:ascii="Times New Roman" w:hAnsi="Times New Roman" w:cs="Times New Roman"/>
          <w:b/>
          <w:bCs/>
          <w:i/>
          <w:sz w:val="28"/>
          <w:szCs w:val="28"/>
        </w:rPr>
      </w:pPr>
      <w:bookmarkStart w:id="9" w:name="_Toc34913579"/>
      <w:r w:rsidRPr="00C97785">
        <w:rPr>
          <w:rFonts w:ascii="Times New Roman" w:hAnsi="Times New Roman" w:cs="Times New Roman"/>
          <w:b/>
          <w:i/>
          <w:sz w:val="28"/>
          <w:szCs w:val="28"/>
        </w:rPr>
        <w:lastRenderedPageBreak/>
        <w:t>2.1</w:t>
      </w:r>
      <w:r w:rsidR="00E21BCB" w:rsidRPr="00C97785">
        <w:rPr>
          <w:rFonts w:ascii="Times New Roman" w:hAnsi="Times New Roman" w:cs="Times New Roman"/>
          <w:b/>
          <w:i/>
          <w:sz w:val="28"/>
          <w:szCs w:val="28"/>
        </w:rPr>
        <w:t>. Chi tiết các bước thủ tục, thời gian và chi phí thực hiện Khởi sự kinh doanh ở Việt Nam theo đánh giá của Ngân hàng Thế giới</w:t>
      </w:r>
      <w:bookmarkEnd w:id="9"/>
    </w:p>
    <w:p w:rsidR="00E21BCB" w:rsidRPr="00C97785" w:rsidRDefault="007F355F" w:rsidP="00C97785">
      <w:pPr>
        <w:spacing w:before="120" w:after="120" w:line="276" w:lineRule="auto"/>
        <w:ind w:left="120" w:firstLine="720"/>
        <w:jc w:val="both"/>
        <w:rPr>
          <w:rFonts w:ascii="Times New Roman" w:hAnsi="Times New Roman" w:cs="Times New Roman"/>
          <w:sz w:val="28"/>
          <w:szCs w:val="28"/>
        </w:rPr>
      </w:pPr>
      <w:r w:rsidRPr="00C97785">
        <w:rPr>
          <w:rFonts w:ascii="Times New Roman" w:hAnsi="Times New Roman" w:cs="Times New Roman"/>
          <w:sz w:val="28"/>
          <w:szCs w:val="28"/>
          <w:lang w:val="vi-VN"/>
        </w:rPr>
        <w:t>Theo đánh giá c</w:t>
      </w:r>
      <w:r w:rsidRPr="00C97785">
        <w:rPr>
          <w:rFonts w:ascii="Times New Roman" w:hAnsi="Times New Roman" w:cs="Times New Roman"/>
          <w:sz w:val="28"/>
          <w:szCs w:val="28"/>
        </w:rPr>
        <w:t>ủa Ngân hàng thế giới, q</w:t>
      </w:r>
      <w:r w:rsidR="00E21BCB" w:rsidRPr="00C97785">
        <w:rPr>
          <w:rFonts w:ascii="Times New Roman" w:hAnsi="Times New Roman" w:cs="Times New Roman"/>
          <w:sz w:val="28"/>
          <w:szCs w:val="28"/>
          <w:lang w:val="vi-VN"/>
        </w:rPr>
        <w:t xml:space="preserve">uy trình Khởi sự kinh doanh ở Việt Nam hiện nay gồm </w:t>
      </w:r>
      <w:r w:rsidR="00E21BCB" w:rsidRPr="00C97785">
        <w:rPr>
          <w:rFonts w:ascii="Times New Roman" w:hAnsi="Times New Roman" w:cs="Times New Roman"/>
          <w:sz w:val="28"/>
          <w:szCs w:val="28"/>
        </w:rPr>
        <w:t>8 thủ tục, cụ thể</w:t>
      </w:r>
      <w:r w:rsidR="00E21BCB" w:rsidRPr="00C97785">
        <w:rPr>
          <w:rFonts w:ascii="Times New Roman" w:hAnsi="Times New Roman" w:cs="Times New Roman"/>
          <w:sz w:val="28"/>
          <w:szCs w:val="28"/>
          <w:lang w:val="vi-VN"/>
        </w:rPr>
        <w:t>: (1)</w:t>
      </w:r>
      <w:r w:rsidR="00E21BCB" w:rsidRPr="00C97785">
        <w:rPr>
          <w:rFonts w:ascii="Times New Roman" w:hAnsi="Times New Roman" w:cs="Times New Roman"/>
          <w:sz w:val="28"/>
          <w:szCs w:val="28"/>
        </w:rPr>
        <w:t xml:space="preserve"> Đăng ký doanh nghiệp và công bố nội dung đăng ký kinh doanh; </w:t>
      </w:r>
      <w:r w:rsidR="00E21BCB" w:rsidRPr="00C97785">
        <w:rPr>
          <w:rFonts w:ascii="Times New Roman" w:hAnsi="Times New Roman" w:cs="Times New Roman"/>
          <w:sz w:val="28"/>
          <w:szCs w:val="28"/>
          <w:lang w:val="vi-VN"/>
        </w:rPr>
        <w:t>(2)</w:t>
      </w:r>
      <w:r w:rsidR="00E21BCB" w:rsidRPr="00C97785">
        <w:rPr>
          <w:rFonts w:ascii="Times New Roman" w:hAnsi="Times New Roman" w:cs="Times New Roman"/>
          <w:sz w:val="28"/>
          <w:szCs w:val="28"/>
        </w:rPr>
        <w:t xml:space="preserve"> Khắc dấu;</w:t>
      </w:r>
      <w:r w:rsidR="00E21BCB" w:rsidRPr="00C97785">
        <w:rPr>
          <w:rFonts w:ascii="Times New Roman" w:hAnsi="Times New Roman" w:cs="Times New Roman"/>
          <w:sz w:val="28"/>
          <w:szCs w:val="28"/>
          <w:lang w:val="vi-VN"/>
        </w:rPr>
        <w:t xml:space="preserve"> (3) Gửi thông báo mẫu dấu cho cơ quan</w:t>
      </w:r>
      <w:r w:rsidR="00E21BCB" w:rsidRPr="00C97785">
        <w:rPr>
          <w:rFonts w:ascii="Times New Roman" w:hAnsi="Times New Roman" w:cs="Times New Roman"/>
          <w:sz w:val="28"/>
          <w:szCs w:val="28"/>
        </w:rPr>
        <w:t xml:space="preserve"> đăng ký kinh doanh; (</w:t>
      </w:r>
      <w:r w:rsidR="00E21BCB" w:rsidRPr="00C97785">
        <w:rPr>
          <w:rFonts w:ascii="Times New Roman" w:hAnsi="Times New Roman" w:cs="Times New Roman"/>
          <w:sz w:val="28"/>
          <w:szCs w:val="28"/>
          <w:lang w:val="vi-VN"/>
        </w:rPr>
        <w:t>4) Mở tài khoản ngân hàng</w:t>
      </w:r>
      <w:r w:rsidR="00E21BCB" w:rsidRPr="00C97785">
        <w:rPr>
          <w:rFonts w:ascii="Times New Roman" w:hAnsi="Times New Roman" w:cs="Times New Roman"/>
          <w:sz w:val="28"/>
          <w:szCs w:val="28"/>
        </w:rPr>
        <w:t>;</w:t>
      </w:r>
      <w:r w:rsidR="00E21BCB" w:rsidRPr="00C97785">
        <w:rPr>
          <w:rFonts w:ascii="Times New Roman" w:hAnsi="Times New Roman" w:cs="Times New Roman"/>
          <w:sz w:val="28"/>
          <w:szCs w:val="28"/>
          <w:lang w:val="vi-VN"/>
        </w:rPr>
        <w:t xml:space="preserve"> (5) Mua hoặc tự in hóa đơn VAT</w:t>
      </w:r>
      <w:r w:rsidR="00E21BCB" w:rsidRPr="00C97785">
        <w:rPr>
          <w:rFonts w:ascii="Times New Roman" w:hAnsi="Times New Roman" w:cs="Times New Roman"/>
          <w:sz w:val="28"/>
          <w:szCs w:val="28"/>
        </w:rPr>
        <w:t xml:space="preserve">; </w:t>
      </w:r>
      <w:r w:rsidR="00E21BCB" w:rsidRPr="00C97785">
        <w:rPr>
          <w:rFonts w:ascii="Times New Roman" w:hAnsi="Times New Roman" w:cs="Times New Roman"/>
          <w:sz w:val="28"/>
          <w:szCs w:val="28"/>
          <w:lang w:val="vi-VN"/>
        </w:rPr>
        <w:t xml:space="preserve">(6) Nộp </w:t>
      </w:r>
      <w:r w:rsidR="00E21BCB" w:rsidRPr="00C97785">
        <w:rPr>
          <w:rFonts w:ascii="Times New Roman" w:hAnsi="Times New Roman" w:cs="Times New Roman"/>
          <w:sz w:val="28"/>
          <w:szCs w:val="28"/>
        </w:rPr>
        <w:t>lệ phí</w:t>
      </w:r>
      <w:r w:rsidR="00E21BCB" w:rsidRPr="00C97785">
        <w:rPr>
          <w:rFonts w:ascii="Times New Roman" w:hAnsi="Times New Roman" w:cs="Times New Roman"/>
          <w:sz w:val="28"/>
          <w:szCs w:val="28"/>
          <w:lang w:val="vi-VN"/>
        </w:rPr>
        <w:t xml:space="preserve"> môn bài</w:t>
      </w:r>
      <w:r w:rsidR="00E21BCB" w:rsidRPr="00C97785">
        <w:rPr>
          <w:rFonts w:ascii="Times New Roman" w:hAnsi="Times New Roman" w:cs="Times New Roman"/>
          <w:sz w:val="28"/>
          <w:szCs w:val="28"/>
        </w:rPr>
        <w:t xml:space="preserve">; </w:t>
      </w:r>
      <w:r w:rsidR="00E21BCB" w:rsidRPr="00C97785">
        <w:rPr>
          <w:rFonts w:ascii="Times New Roman" w:hAnsi="Times New Roman" w:cs="Times New Roman"/>
          <w:sz w:val="28"/>
          <w:szCs w:val="28"/>
          <w:lang w:val="vi-VN"/>
        </w:rPr>
        <w:t>(7) Đăng ký lao động</w:t>
      </w:r>
      <w:r w:rsidR="00E21BCB" w:rsidRPr="00C97785">
        <w:rPr>
          <w:rFonts w:ascii="Times New Roman" w:hAnsi="Times New Roman" w:cs="Times New Roman"/>
          <w:sz w:val="28"/>
          <w:szCs w:val="28"/>
        </w:rPr>
        <w:t xml:space="preserve">; và </w:t>
      </w:r>
      <w:r w:rsidR="00E21BCB" w:rsidRPr="00C97785">
        <w:rPr>
          <w:rFonts w:ascii="Times New Roman" w:hAnsi="Times New Roman" w:cs="Times New Roman"/>
          <w:sz w:val="28"/>
          <w:szCs w:val="28"/>
          <w:lang w:val="vi-VN"/>
        </w:rPr>
        <w:t>(8) Đăng ký bảo hiểm xã hộ</w:t>
      </w:r>
      <w:r w:rsidRPr="00C97785">
        <w:rPr>
          <w:rFonts w:ascii="Times New Roman" w:hAnsi="Times New Roman" w:cs="Times New Roman"/>
          <w:sz w:val="28"/>
          <w:szCs w:val="28"/>
          <w:lang w:val="vi-VN"/>
        </w:rPr>
        <w:t>i (Hình 4)</w:t>
      </w:r>
    </w:p>
    <w:p w:rsidR="00E21BCB" w:rsidRPr="00C97785" w:rsidRDefault="00E21BCB" w:rsidP="00C97785">
      <w:pPr>
        <w:pStyle w:val="Caption"/>
        <w:spacing w:before="120" w:after="120" w:line="276" w:lineRule="auto"/>
        <w:jc w:val="center"/>
        <w:rPr>
          <w:rFonts w:ascii="Times New Roman" w:hAnsi="Times New Roman" w:cs="Times New Roman"/>
          <w:color w:val="000000"/>
          <w:sz w:val="28"/>
          <w:szCs w:val="28"/>
          <w:shd w:val="clear" w:color="auto" w:fill="FFFFFF"/>
        </w:rPr>
      </w:pPr>
      <w:bookmarkStart w:id="10" w:name="_Toc26741775"/>
      <w:r w:rsidRPr="00C97785">
        <w:rPr>
          <w:rFonts w:ascii="Times New Roman" w:hAnsi="Times New Roman" w:cs="Times New Roman"/>
          <w:sz w:val="28"/>
          <w:szCs w:val="28"/>
        </w:rPr>
        <w:t xml:space="preserve">Hình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Hình \* ARABIC </w:instrText>
      </w:r>
      <w:r w:rsidRPr="00C97785">
        <w:rPr>
          <w:rFonts w:ascii="Times New Roman" w:hAnsi="Times New Roman" w:cs="Times New Roman"/>
          <w:sz w:val="28"/>
          <w:szCs w:val="28"/>
        </w:rPr>
        <w:fldChar w:fldCharType="separate"/>
      </w:r>
      <w:r w:rsidR="00461E70" w:rsidRPr="00C97785">
        <w:rPr>
          <w:rFonts w:ascii="Times New Roman" w:hAnsi="Times New Roman" w:cs="Times New Roman"/>
          <w:noProof/>
          <w:sz w:val="28"/>
          <w:szCs w:val="28"/>
        </w:rPr>
        <w:t>4</w:t>
      </w:r>
      <w:r w:rsidRPr="00C97785">
        <w:rPr>
          <w:rFonts w:ascii="Times New Roman" w:hAnsi="Times New Roman" w:cs="Times New Roman"/>
          <w:sz w:val="28"/>
          <w:szCs w:val="28"/>
        </w:rPr>
        <w:fldChar w:fldCharType="end"/>
      </w:r>
      <w:r w:rsidRPr="00C97785">
        <w:rPr>
          <w:rFonts w:ascii="Times New Roman" w:hAnsi="Times New Roman" w:cs="Times New Roman"/>
          <w:sz w:val="28"/>
          <w:szCs w:val="28"/>
        </w:rPr>
        <w:t>: Số bước thủ tục và thời gian thực hiện Khởi sự kinh doanh ở Việt Nam</w:t>
      </w:r>
      <w:bookmarkEnd w:id="10"/>
    </w:p>
    <w:p w:rsidR="00E21BCB" w:rsidRPr="00C97785" w:rsidRDefault="00E21BCB" w:rsidP="00C97785">
      <w:pPr>
        <w:spacing w:before="120" w:after="120" w:line="276" w:lineRule="auto"/>
        <w:ind w:left="120" w:firstLine="720"/>
        <w:jc w:val="center"/>
        <w:rPr>
          <w:rFonts w:ascii="Times New Roman" w:hAnsi="Times New Roman" w:cs="Times New Roman"/>
          <w:color w:val="000000"/>
          <w:sz w:val="28"/>
          <w:szCs w:val="28"/>
          <w:shd w:val="clear" w:color="auto" w:fill="FFFFFF"/>
        </w:rPr>
      </w:pPr>
      <w:r w:rsidRPr="00C97785">
        <w:rPr>
          <w:rFonts w:ascii="Times New Roman" w:hAnsi="Times New Roman" w:cs="Times New Roman"/>
          <w:noProof/>
          <w:sz w:val="28"/>
          <w:szCs w:val="28"/>
        </w:rPr>
        <w:drawing>
          <wp:inline distT="0" distB="0" distL="0" distR="0" wp14:anchorId="5BB930C3" wp14:editId="6A90976F">
            <wp:extent cx="3625240" cy="2106295"/>
            <wp:effectExtent l="0" t="0" r="13335"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BCB" w:rsidRPr="00C97785" w:rsidRDefault="00E21BCB" w:rsidP="00C97785">
      <w:pPr>
        <w:spacing w:before="120" w:after="120" w:line="276" w:lineRule="auto"/>
        <w:ind w:firstLine="720"/>
        <w:jc w:val="both"/>
        <w:rPr>
          <w:rFonts w:ascii="Times New Roman" w:hAnsi="Times New Roman" w:cs="Times New Roman"/>
          <w:i/>
          <w:sz w:val="28"/>
          <w:szCs w:val="28"/>
        </w:rPr>
      </w:pPr>
      <w:r w:rsidRPr="00C97785">
        <w:rPr>
          <w:rFonts w:ascii="Times New Roman" w:hAnsi="Times New Roman" w:cs="Times New Roman"/>
          <w:i/>
          <w:sz w:val="28"/>
          <w:szCs w:val="28"/>
        </w:rPr>
        <w:t>Nguồn: Báo cáo MTKD 2020, NHTG</w:t>
      </w:r>
    </w:p>
    <w:p w:rsidR="00E21BCB" w:rsidRPr="00C97785" w:rsidRDefault="00E21BCB" w:rsidP="00C97785">
      <w:pPr>
        <w:spacing w:before="120" w:after="120" w:line="276" w:lineRule="auto"/>
        <w:ind w:left="120" w:firstLine="720"/>
        <w:jc w:val="both"/>
        <w:rPr>
          <w:rFonts w:ascii="Times New Roman" w:hAnsi="Times New Roman" w:cs="Times New Roman"/>
          <w:sz w:val="28"/>
          <w:szCs w:val="28"/>
        </w:rPr>
      </w:pPr>
      <w:r w:rsidRPr="00C97785">
        <w:rPr>
          <w:rFonts w:ascii="Times New Roman" w:hAnsi="Times New Roman" w:cs="Times New Roman"/>
          <w:sz w:val="28"/>
          <w:szCs w:val="28"/>
        </w:rPr>
        <w:t>Để thực hiện 8 thủ tục trong quy trình khởi sự kinh doanh như trên Việt Nam cần 16 ngày, trong khi đó quy trình này ở Singapore là 2 thủ tục và mất 1.5 ngày, Brunei, Thái Lan và Myanmar lần lượt là 3 và 5; 5 và 6; 6 và 7 (Hình 7). T</w:t>
      </w:r>
      <w:r w:rsidRPr="00C97785">
        <w:rPr>
          <w:rFonts w:ascii="Times New Roman" w:hAnsi="Times New Roman" w:cs="Times New Roman"/>
          <w:sz w:val="28"/>
          <w:szCs w:val="28"/>
          <w:lang w:val="vi-VN"/>
        </w:rPr>
        <w:t>rung bình khu vực Đông Á và Thái Bình Dương</w:t>
      </w:r>
      <w:r w:rsidRPr="00C97785">
        <w:rPr>
          <w:rFonts w:ascii="Times New Roman" w:hAnsi="Times New Roman" w:cs="Times New Roman"/>
          <w:sz w:val="28"/>
          <w:szCs w:val="28"/>
        </w:rPr>
        <w:t xml:space="preserve">, khởi sự kinh doanh mất </w:t>
      </w:r>
      <w:r w:rsidRPr="00C97785">
        <w:rPr>
          <w:rFonts w:ascii="Times New Roman" w:hAnsi="Times New Roman" w:cs="Times New Roman"/>
          <w:sz w:val="28"/>
          <w:szCs w:val="28"/>
          <w:lang w:val="vi-VN"/>
        </w:rPr>
        <w:t>6</w:t>
      </w:r>
      <w:r w:rsidRPr="00C97785">
        <w:rPr>
          <w:rFonts w:ascii="Times New Roman" w:hAnsi="Times New Roman" w:cs="Times New Roman"/>
          <w:sz w:val="28"/>
          <w:szCs w:val="28"/>
        </w:rPr>
        <w:t>.5</w:t>
      </w:r>
      <w:r w:rsidRPr="00C97785">
        <w:rPr>
          <w:rFonts w:ascii="Times New Roman" w:hAnsi="Times New Roman" w:cs="Times New Roman"/>
          <w:sz w:val="28"/>
          <w:szCs w:val="28"/>
          <w:vertAlign w:val="superscript"/>
        </w:rPr>
        <w:t xml:space="preserve"> </w:t>
      </w:r>
      <w:r w:rsidRPr="00C97785">
        <w:rPr>
          <w:rFonts w:ascii="Times New Roman" w:hAnsi="Times New Roman" w:cs="Times New Roman"/>
          <w:sz w:val="28"/>
          <w:szCs w:val="28"/>
        </w:rPr>
        <w:t xml:space="preserve">thủ tục và </w:t>
      </w:r>
      <w:r w:rsidRPr="00C97785">
        <w:rPr>
          <w:rFonts w:ascii="Times New Roman" w:hAnsi="Times New Roman" w:cs="Times New Roman"/>
          <w:sz w:val="28"/>
          <w:szCs w:val="28"/>
          <w:lang w:val="vi-VN"/>
        </w:rPr>
        <w:t>thực hiện trong 25</w:t>
      </w:r>
      <w:r w:rsidRPr="00C97785">
        <w:rPr>
          <w:rFonts w:ascii="Times New Roman" w:hAnsi="Times New Roman" w:cs="Times New Roman"/>
          <w:sz w:val="28"/>
          <w:szCs w:val="28"/>
        </w:rPr>
        <w:t>.6</w:t>
      </w:r>
      <w:r w:rsidRPr="00C97785">
        <w:rPr>
          <w:rFonts w:ascii="Times New Roman" w:hAnsi="Times New Roman" w:cs="Times New Roman"/>
          <w:sz w:val="28"/>
          <w:szCs w:val="28"/>
          <w:lang w:val="vi-VN"/>
        </w:rPr>
        <w:t xml:space="preserve"> ngày.</w:t>
      </w:r>
      <w:r w:rsidRPr="00C97785">
        <w:rPr>
          <w:rFonts w:ascii="Times New Roman" w:hAnsi="Times New Roman" w:cs="Times New Roman"/>
          <w:sz w:val="28"/>
          <w:szCs w:val="28"/>
        </w:rPr>
        <w:t xml:space="preserve"> </w:t>
      </w:r>
    </w:p>
    <w:p w:rsidR="00E21BCB" w:rsidRPr="00C97785" w:rsidRDefault="00E21BCB" w:rsidP="00C97785">
      <w:pPr>
        <w:pStyle w:val="Caption"/>
        <w:spacing w:before="120" w:after="120" w:line="276" w:lineRule="auto"/>
        <w:jc w:val="center"/>
        <w:rPr>
          <w:rFonts w:ascii="Times New Roman" w:hAnsi="Times New Roman" w:cs="Times New Roman"/>
          <w:sz w:val="28"/>
          <w:szCs w:val="28"/>
        </w:rPr>
      </w:pPr>
      <w:bookmarkStart w:id="11" w:name="_Toc26741776"/>
      <w:r w:rsidRPr="00C97785">
        <w:rPr>
          <w:rFonts w:ascii="Times New Roman" w:hAnsi="Times New Roman" w:cs="Times New Roman"/>
          <w:sz w:val="28"/>
          <w:szCs w:val="28"/>
        </w:rPr>
        <w:t xml:space="preserve">Hình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Hình \* ARABIC </w:instrText>
      </w:r>
      <w:r w:rsidRPr="00C97785">
        <w:rPr>
          <w:rFonts w:ascii="Times New Roman" w:hAnsi="Times New Roman" w:cs="Times New Roman"/>
          <w:sz w:val="28"/>
          <w:szCs w:val="28"/>
        </w:rPr>
        <w:fldChar w:fldCharType="separate"/>
      </w:r>
      <w:r w:rsidR="00461E70" w:rsidRPr="00C97785">
        <w:rPr>
          <w:rFonts w:ascii="Times New Roman" w:hAnsi="Times New Roman" w:cs="Times New Roman"/>
          <w:noProof/>
          <w:sz w:val="28"/>
          <w:szCs w:val="28"/>
        </w:rPr>
        <w:t>5</w:t>
      </w:r>
      <w:r w:rsidRPr="00C97785">
        <w:rPr>
          <w:rFonts w:ascii="Times New Roman" w:hAnsi="Times New Roman" w:cs="Times New Roman"/>
          <w:sz w:val="28"/>
          <w:szCs w:val="28"/>
        </w:rPr>
        <w:fldChar w:fldCharType="end"/>
      </w:r>
      <w:r w:rsidRPr="00C97785">
        <w:rPr>
          <w:rFonts w:ascii="Times New Roman" w:hAnsi="Times New Roman" w:cs="Times New Roman"/>
          <w:sz w:val="28"/>
          <w:szCs w:val="28"/>
        </w:rPr>
        <w:t>: Số thủ tục và thời gian thực hiện quy trình khởi sự kinh doanh ở một số nước Đông Nam Á</w:t>
      </w:r>
      <w:bookmarkEnd w:id="11"/>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304"/>
      </w:tblGrid>
      <w:tr w:rsidR="00E21BCB" w:rsidRPr="00C97785" w:rsidTr="00E21BCB">
        <w:tc>
          <w:tcPr>
            <w:tcW w:w="4872" w:type="dxa"/>
          </w:tcPr>
          <w:p w:rsidR="00E21BCB" w:rsidRPr="00C97785" w:rsidRDefault="00E21BCB" w:rsidP="00C97785">
            <w:pPr>
              <w:spacing w:before="120" w:after="120" w:line="276" w:lineRule="auto"/>
              <w:jc w:val="center"/>
              <w:rPr>
                <w:rFonts w:ascii="Times New Roman" w:hAnsi="Times New Roman" w:cs="Times New Roman"/>
                <w:b/>
                <w:sz w:val="24"/>
                <w:szCs w:val="24"/>
              </w:rPr>
            </w:pPr>
            <w:r w:rsidRPr="00C97785">
              <w:rPr>
                <w:rFonts w:ascii="Times New Roman" w:hAnsi="Times New Roman" w:cs="Times New Roman"/>
                <w:b/>
                <w:sz w:val="24"/>
                <w:szCs w:val="24"/>
              </w:rPr>
              <w:t>Singapore</w:t>
            </w:r>
          </w:p>
          <w:p w:rsidR="00E21BCB" w:rsidRPr="00C97785" w:rsidRDefault="00E21BCB" w:rsidP="00C97785">
            <w:pPr>
              <w:spacing w:before="120" w:after="120" w:line="276" w:lineRule="auto"/>
              <w:jc w:val="both"/>
              <w:rPr>
                <w:rFonts w:ascii="Times New Roman" w:hAnsi="Times New Roman" w:cs="Times New Roman"/>
                <w:sz w:val="28"/>
                <w:szCs w:val="28"/>
              </w:rPr>
            </w:pPr>
            <w:r w:rsidRPr="00C97785">
              <w:rPr>
                <w:rFonts w:ascii="Times New Roman" w:hAnsi="Times New Roman" w:cs="Times New Roman"/>
                <w:noProof/>
                <w:sz w:val="28"/>
                <w:szCs w:val="28"/>
              </w:rPr>
              <w:drawing>
                <wp:inline distT="0" distB="0" distL="0" distR="0" wp14:anchorId="480E5B0F" wp14:editId="69C83134">
                  <wp:extent cx="2479853" cy="1711325"/>
                  <wp:effectExtent l="0" t="0" r="15875"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78" w:type="dxa"/>
          </w:tcPr>
          <w:p w:rsidR="00E21BCB" w:rsidRPr="00C97785" w:rsidRDefault="00E21BCB" w:rsidP="00C97785">
            <w:pPr>
              <w:spacing w:before="120" w:after="120" w:line="276" w:lineRule="auto"/>
              <w:jc w:val="center"/>
              <w:rPr>
                <w:rFonts w:ascii="Times New Roman" w:hAnsi="Times New Roman" w:cs="Times New Roman"/>
                <w:b/>
                <w:sz w:val="24"/>
                <w:szCs w:val="24"/>
              </w:rPr>
            </w:pPr>
            <w:r w:rsidRPr="00C97785">
              <w:rPr>
                <w:rFonts w:ascii="Times New Roman" w:hAnsi="Times New Roman" w:cs="Times New Roman"/>
                <w:b/>
                <w:sz w:val="24"/>
                <w:szCs w:val="24"/>
              </w:rPr>
              <w:t>Brunei</w:t>
            </w:r>
          </w:p>
          <w:p w:rsidR="00E21BCB" w:rsidRPr="00C97785" w:rsidRDefault="00E21BCB" w:rsidP="00C97785">
            <w:pPr>
              <w:spacing w:before="120" w:after="120" w:line="276" w:lineRule="auto"/>
              <w:jc w:val="center"/>
              <w:rPr>
                <w:rFonts w:ascii="Times New Roman" w:hAnsi="Times New Roman" w:cs="Times New Roman"/>
                <w:b/>
                <w:sz w:val="28"/>
                <w:szCs w:val="28"/>
              </w:rPr>
            </w:pPr>
            <w:r w:rsidRPr="00C97785">
              <w:rPr>
                <w:rFonts w:ascii="Times New Roman" w:hAnsi="Times New Roman" w:cs="Times New Roman"/>
                <w:noProof/>
                <w:sz w:val="28"/>
                <w:szCs w:val="28"/>
              </w:rPr>
              <w:drawing>
                <wp:inline distT="0" distB="0" distL="0" distR="0" wp14:anchorId="4014812A" wp14:editId="6DAC09F6">
                  <wp:extent cx="2500503" cy="1667510"/>
                  <wp:effectExtent l="0" t="0" r="14605"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BCB" w:rsidRPr="00C97785" w:rsidRDefault="00E21BCB" w:rsidP="00C97785">
            <w:pPr>
              <w:spacing w:before="120" w:after="120" w:line="276" w:lineRule="auto"/>
              <w:jc w:val="both"/>
              <w:rPr>
                <w:rFonts w:ascii="Times New Roman" w:hAnsi="Times New Roman" w:cs="Times New Roman"/>
                <w:sz w:val="28"/>
                <w:szCs w:val="28"/>
              </w:rPr>
            </w:pPr>
          </w:p>
        </w:tc>
      </w:tr>
      <w:tr w:rsidR="00E21BCB" w:rsidRPr="00C97785" w:rsidTr="00E21BCB">
        <w:tc>
          <w:tcPr>
            <w:tcW w:w="4872" w:type="dxa"/>
          </w:tcPr>
          <w:p w:rsidR="00E21BCB" w:rsidRPr="00C97785" w:rsidRDefault="00E21BCB" w:rsidP="00C97785">
            <w:pPr>
              <w:spacing w:before="120" w:after="120" w:line="276" w:lineRule="auto"/>
              <w:jc w:val="center"/>
              <w:rPr>
                <w:rFonts w:ascii="Times New Roman" w:hAnsi="Times New Roman" w:cs="Times New Roman"/>
                <w:b/>
                <w:sz w:val="24"/>
                <w:szCs w:val="24"/>
              </w:rPr>
            </w:pPr>
            <w:r w:rsidRPr="00C97785">
              <w:rPr>
                <w:rFonts w:ascii="Times New Roman" w:hAnsi="Times New Roman" w:cs="Times New Roman"/>
                <w:b/>
                <w:sz w:val="24"/>
                <w:szCs w:val="24"/>
              </w:rPr>
              <w:lastRenderedPageBreak/>
              <w:t>Thái Lan</w:t>
            </w:r>
          </w:p>
          <w:p w:rsidR="00E21BCB" w:rsidRPr="00C97785" w:rsidRDefault="00E21BCB" w:rsidP="00C97785">
            <w:pPr>
              <w:spacing w:before="120" w:after="120" w:line="276" w:lineRule="auto"/>
              <w:jc w:val="both"/>
              <w:rPr>
                <w:rFonts w:ascii="Times New Roman" w:hAnsi="Times New Roman" w:cs="Times New Roman"/>
                <w:b/>
                <w:sz w:val="28"/>
                <w:szCs w:val="28"/>
              </w:rPr>
            </w:pPr>
            <w:r w:rsidRPr="00C97785">
              <w:rPr>
                <w:rFonts w:ascii="Times New Roman" w:hAnsi="Times New Roman" w:cs="Times New Roman"/>
                <w:noProof/>
                <w:sz w:val="28"/>
                <w:szCs w:val="28"/>
              </w:rPr>
              <w:drawing>
                <wp:inline distT="0" distB="0" distL="0" distR="0" wp14:anchorId="7C071D2C" wp14:editId="37F71619">
                  <wp:extent cx="2943225" cy="19431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78" w:type="dxa"/>
          </w:tcPr>
          <w:p w:rsidR="00E21BCB" w:rsidRPr="00C97785" w:rsidRDefault="00E21BCB" w:rsidP="00C97785">
            <w:pPr>
              <w:spacing w:before="120" w:after="120" w:line="276" w:lineRule="auto"/>
              <w:jc w:val="center"/>
              <w:rPr>
                <w:rFonts w:ascii="Times New Roman" w:hAnsi="Times New Roman" w:cs="Times New Roman"/>
                <w:b/>
                <w:sz w:val="24"/>
                <w:szCs w:val="24"/>
              </w:rPr>
            </w:pPr>
            <w:r w:rsidRPr="00C97785">
              <w:rPr>
                <w:rFonts w:ascii="Times New Roman" w:hAnsi="Times New Roman" w:cs="Times New Roman"/>
                <w:b/>
                <w:sz w:val="24"/>
                <w:szCs w:val="24"/>
              </w:rPr>
              <w:t>Myanmar</w:t>
            </w:r>
          </w:p>
          <w:p w:rsidR="00E21BCB" w:rsidRPr="00C97785" w:rsidRDefault="00E21BCB" w:rsidP="00C97785">
            <w:pPr>
              <w:spacing w:before="120" w:after="120" w:line="276" w:lineRule="auto"/>
              <w:jc w:val="both"/>
              <w:rPr>
                <w:rFonts w:ascii="Times New Roman" w:hAnsi="Times New Roman" w:cs="Times New Roman"/>
                <w:sz w:val="28"/>
                <w:szCs w:val="28"/>
              </w:rPr>
            </w:pPr>
            <w:r w:rsidRPr="00C97785">
              <w:rPr>
                <w:rFonts w:ascii="Times New Roman" w:hAnsi="Times New Roman" w:cs="Times New Roman"/>
                <w:noProof/>
                <w:sz w:val="28"/>
                <w:szCs w:val="28"/>
              </w:rPr>
              <w:drawing>
                <wp:inline distT="0" distB="0" distL="0" distR="0" wp14:anchorId="1D179354" wp14:editId="2C7BB39E">
                  <wp:extent cx="2714625" cy="19431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E21BCB" w:rsidRPr="00C97785" w:rsidRDefault="00E21BCB" w:rsidP="00C97785">
      <w:pPr>
        <w:spacing w:before="120" w:after="120" w:line="276" w:lineRule="auto"/>
        <w:ind w:firstLine="720"/>
        <w:jc w:val="both"/>
        <w:rPr>
          <w:rFonts w:ascii="Times New Roman" w:hAnsi="Times New Roman" w:cs="Times New Roman"/>
          <w:i/>
          <w:sz w:val="28"/>
          <w:szCs w:val="28"/>
        </w:rPr>
      </w:pPr>
      <w:r w:rsidRPr="00C97785">
        <w:rPr>
          <w:rFonts w:ascii="Times New Roman" w:hAnsi="Times New Roman" w:cs="Times New Roman"/>
          <w:i/>
          <w:sz w:val="28"/>
          <w:szCs w:val="28"/>
        </w:rPr>
        <w:t>Nguồn: Báo cáo MTKD, NHTG</w:t>
      </w:r>
    </w:p>
    <w:p w:rsidR="00E21BCB" w:rsidRPr="00C97785" w:rsidRDefault="00E21BCB" w:rsidP="00C97785">
      <w:pPr>
        <w:spacing w:before="120" w:after="120" w:line="276" w:lineRule="auto"/>
        <w:ind w:left="120" w:firstLine="600"/>
        <w:jc w:val="both"/>
        <w:rPr>
          <w:rFonts w:ascii="Times New Roman" w:eastAsia="Times New Roman" w:hAnsi="Times New Roman" w:cs="Times New Roman"/>
          <w:sz w:val="28"/>
          <w:szCs w:val="28"/>
        </w:rPr>
      </w:pPr>
      <w:r w:rsidRPr="00C97785">
        <w:rPr>
          <w:rFonts w:ascii="Times New Roman" w:eastAsia="Times New Roman" w:hAnsi="Times New Roman" w:cs="Times New Roman"/>
          <w:sz w:val="28"/>
          <w:szCs w:val="28"/>
        </w:rPr>
        <w:t xml:space="preserve">Trong số 8 thủ tục nêu trên, có 2 thủ tục góp phần đáng kể trong việc kéo lùi thứ hạng và điểm số của chỉ số Khởi sự kinh doanh của nước ta là: (i) thủ tục mua và tự in hóa đơn VCT (chiếm 10 ngày trên tổng 16 ngày); (ii) thủ tục nộp lệ phí môn bài (chi phí 2.000.000 VND, chiếm khoảng trên 60% tổng chi phí). Bảng dưới đây trình bày chi tiết các bước thủ tục và thời gian cũng như chi phí thực hiện Khởi sự kinh doanh của Việt Nam. </w:t>
      </w:r>
    </w:p>
    <w:p w:rsidR="00E21BCB" w:rsidRPr="00C97785" w:rsidRDefault="00E21BCB" w:rsidP="00C97785">
      <w:pPr>
        <w:pStyle w:val="Caption"/>
        <w:spacing w:before="120" w:after="120" w:line="276" w:lineRule="auto"/>
        <w:jc w:val="center"/>
        <w:rPr>
          <w:rFonts w:ascii="Times New Roman" w:eastAsia="Times New Roman" w:hAnsi="Times New Roman" w:cs="Times New Roman"/>
          <w:b w:val="0"/>
          <w:sz w:val="28"/>
          <w:szCs w:val="28"/>
        </w:rPr>
      </w:pPr>
      <w:bookmarkStart w:id="12" w:name="_Toc26773685"/>
      <w:r w:rsidRPr="00C97785">
        <w:rPr>
          <w:rFonts w:ascii="Times New Roman" w:hAnsi="Times New Roman" w:cs="Times New Roman"/>
          <w:sz w:val="28"/>
          <w:szCs w:val="28"/>
        </w:rPr>
        <w:t xml:space="preserve">Bảng </w:t>
      </w:r>
      <w:r w:rsidRPr="00C97785">
        <w:rPr>
          <w:rFonts w:ascii="Times New Roman" w:hAnsi="Times New Roman" w:cs="Times New Roman"/>
          <w:sz w:val="28"/>
          <w:szCs w:val="28"/>
        </w:rPr>
        <w:fldChar w:fldCharType="begin"/>
      </w:r>
      <w:r w:rsidRPr="00C97785">
        <w:rPr>
          <w:rFonts w:ascii="Times New Roman" w:hAnsi="Times New Roman" w:cs="Times New Roman"/>
          <w:sz w:val="28"/>
          <w:szCs w:val="28"/>
        </w:rPr>
        <w:instrText xml:space="preserve"> SEQ Bảng \* ARABIC </w:instrText>
      </w:r>
      <w:r w:rsidRPr="00C97785">
        <w:rPr>
          <w:rFonts w:ascii="Times New Roman" w:hAnsi="Times New Roman" w:cs="Times New Roman"/>
          <w:sz w:val="28"/>
          <w:szCs w:val="28"/>
        </w:rPr>
        <w:fldChar w:fldCharType="separate"/>
      </w:r>
      <w:r w:rsidR="00461E70" w:rsidRPr="00C97785">
        <w:rPr>
          <w:rFonts w:ascii="Times New Roman" w:hAnsi="Times New Roman" w:cs="Times New Roman"/>
          <w:noProof/>
          <w:sz w:val="28"/>
          <w:szCs w:val="28"/>
        </w:rPr>
        <w:t>5</w:t>
      </w:r>
      <w:r w:rsidRPr="00C97785">
        <w:rPr>
          <w:rFonts w:ascii="Times New Roman" w:hAnsi="Times New Roman" w:cs="Times New Roman"/>
          <w:sz w:val="28"/>
          <w:szCs w:val="28"/>
        </w:rPr>
        <w:fldChar w:fldCharType="end"/>
      </w:r>
      <w:r w:rsidRPr="00C97785">
        <w:rPr>
          <w:rFonts w:ascii="Times New Roman" w:eastAsia="Times New Roman" w:hAnsi="Times New Roman" w:cs="Times New Roman"/>
          <w:sz w:val="28"/>
          <w:szCs w:val="28"/>
        </w:rPr>
        <w:t xml:space="preserve">: Chi tiết đo lường các bước thủ tục thực hiện Khởi sự kinh doanh ở Việt Nam theo đánh giá của Ngân hàng thế giới tại báo cáo </w:t>
      </w:r>
      <w:r w:rsidR="001805E1">
        <w:rPr>
          <w:rFonts w:ascii="Times New Roman" w:eastAsia="Times New Roman" w:hAnsi="Times New Roman" w:cs="Times New Roman"/>
          <w:sz w:val="28"/>
          <w:szCs w:val="28"/>
        </w:rPr>
        <w:t>MTKD</w:t>
      </w:r>
      <w:r w:rsidRPr="00C97785">
        <w:rPr>
          <w:rFonts w:ascii="Times New Roman" w:eastAsia="Times New Roman" w:hAnsi="Times New Roman" w:cs="Times New Roman"/>
          <w:sz w:val="28"/>
          <w:szCs w:val="28"/>
        </w:rPr>
        <w:t xml:space="preserve"> 2020</w:t>
      </w:r>
      <w:bookmarkEnd w:id="12"/>
    </w:p>
    <w:tbl>
      <w:tblPr>
        <w:tblStyle w:val="TableGrid"/>
        <w:tblW w:w="9067" w:type="dxa"/>
        <w:tblLayout w:type="fixed"/>
        <w:tblLook w:val="04A0" w:firstRow="1" w:lastRow="0" w:firstColumn="1" w:lastColumn="0" w:noHBand="0" w:noVBand="1"/>
      </w:tblPr>
      <w:tblGrid>
        <w:gridCol w:w="704"/>
        <w:gridCol w:w="5245"/>
        <w:gridCol w:w="1417"/>
        <w:gridCol w:w="1701"/>
      </w:tblGrid>
      <w:tr w:rsidR="00E21BCB" w:rsidRPr="00C97785" w:rsidTr="00E05A6B">
        <w:tc>
          <w:tcPr>
            <w:tcW w:w="704" w:type="dxa"/>
            <w:shd w:val="clear" w:color="auto" w:fill="F7CAAC" w:themeFill="accent2" w:themeFillTint="66"/>
          </w:tcPr>
          <w:p w:rsidR="00E21BCB" w:rsidRPr="00C97785" w:rsidRDefault="00E21BCB" w:rsidP="00C97785">
            <w:pPr>
              <w:spacing w:before="60" w:line="252" w:lineRule="auto"/>
              <w:ind w:right="140"/>
              <w:jc w:val="center"/>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TT</w:t>
            </w:r>
          </w:p>
        </w:tc>
        <w:tc>
          <w:tcPr>
            <w:tcW w:w="5245" w:type="dxa"/>
            <w:shd w:val="clear" w:color="auto" w:fill="F7CAAC" w:themeFill="accent2" w:themeFillTint="66"/>
          </w:tcPr>
          <w:p w:rsidR="00E21BCB" w:rsidRPr="00C97785" w:rsidRDefault="00E21BCB" w:rsidP="00C97785">
            <w:pPr>
              <w:spacing w:before="60" w:line="252" w:lineRule="auto"/>
              <w:ind w:right="140"/>
              <w:jc w:val="center"/>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Thủ tục</w:t>
            </w:r>
          </w:p>
        </w:tc>
        <w:tc>
          <w:tcPr>
            <w:tcW w:w="1417" w:type="dxa"/>
            <w:shd w:val="clear" w:color="auto" w:fill="F7CAAC" w:themeFill="accent2" w:themeFillTint="66"/>
          </w:tcPr>
          <w:p w:rsidR="00E21BCB" w:rsidRPr="00C97785" w:rsidRDefault="00E21BCB" w:rsidP="00C97785">
            <w:pPr>
              <w:spacing w:before="60" w:line="252" w:lineRule="auto"/>
              <w:ind w:right="140"/>
              <w:jc w:val="center"/>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Thời gian (ngày)</w:t>
            </w:r>
          </w:p>
        </w:tc>
        <w:tc>
          <w:tcPr>
            <w:tcW w:w="1701" w:type="dxa"/>
            <w:shd w:val="clear" w:color="auto" w:fill="F7CAAC" w:themeFill="accent2" w:themeFillTint="66"/>
          </w:tcPr>
          <w:p w:rsidR="00E21BCB" w:rsidRPr="00C97785" w:rsidRDefault="00E21BCB" w:rsidP="00C97785">
            <w:pPr>
              <w:spacing w:before="60" w:line="252" w:lineRule="auto"/>
              <w:ind w:right="140"/>
              <w:jc w:val="center"/>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Chi phí liên quan</w:t>
            </w:r>
          </w:p>
        </w:tc>
      </w:tr>
      <w:tr w:rsidR="00E21BCB" w:rsidRPr="00C97785" w:rsidTr="00E05A6B">
        <w:trPr>
          <w:trHeight w:val="541"/>
        </w:trPr>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1</w:t>
            </w:r>
          </w:p>
        </w:tc>
        <w:tc>
          <w:tcPr>
            <w:tcW w:w="5245" w:type="dxa"/>
          </w:tcPr>
          <w:p w:rsidR="00E21BCB" w:rsidRPr="00C97785" w:rsidRDefault="00E21BCB" w:rsidP="00C97785">
            <w:pPr>
              <w:spacing w:before="60" w:line="252" w:lineRule="auto"/>
              <w:ind w:right="140"/>
              <w:jc w:val="both"/>
              <w:rPr>
                <w:rFonts w:ascii="Times New Roman" w:hAnsi="Times New Roman" w:cs="Times New Roman"/>
                <w:b/>
                <w:color w:val="000000"/>
                <w:sz w:val="24"/>
                <w:szCs w:val="24"/>
              </w:rPr>
            </w:pPr>
            <w:r w:rsidRPr="00C97785">
              <w:rPr>
                <w:rFonts w:ascii="Times New Roman" w:hAnsi="Times New Roman" w:cs="Times New Roman"/>
                <w:b/>
                <w:color w:val="000000"/>
                <w:sz w:val="24"/>
                <w:szCs w:val="24"/>
              </w:rPr>
              <w:t>Đăng ký doanh nghiệp và công bố nội dung đăng ký kinh doanh</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Cơ quan liên quan: Phòng Đăng ký kinh doanh, Sở Kế hoạch và Đầu tư </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 xml:space="preserve">Văn bản pháp lý: Điều 27 Luật Doanh nghiệp 2014, Nghị định 78/2015/NĐ-CP, Nghị định 108/2018/NĐ-CP, </w:t>
            </w:r>
            <w:r w:rsidRPr="00C97785">
              <w:rPr>
                <w:rFonts w:ascii="Times New Roman" w:hAnsi="Times New Roman" w:cs="Times New Roman"/>
                <w:iCs/>
                <w:sz w:val="24"/>
                <w:szCs w:val="24"/>
                <w:shd w:val="clear" w:color="auto" w:fill="FFFFFF"/>
              </w:rPr>
              <w:t xml:space="preserve">Thông tư số 215/2016/TT-BTC, Thông tư 130/2017/TT-BTC </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3</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- 100.000 VND (phí đăng ký doanh nghiệp, miễn phí nếu </w:t>
            </w:r>
            <w:r w:rsidRPr="00C97785">
              <w:rPr>
                <w:rFonts w:ascii="Times New Roman" w:hAnsi="Times New Roman" w:cs="Times New Roman"/>
                <w:sz w:val="24"/>
                <w:szCs w:val="24"/>
                <w:shd w:val="clear" w:color="auto" w:fill="FFFFFF"/>
              </w:rPr>
              <w:t>doanh nghiệp thực hiện đăng ký doanh nghiệp qua mạng điện tử)</w:t>
            </w:r>
          </w:p>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- 300.000 VND (phí công bố nội dung đăng ký doanh nghiệp)</w:t>
            </w:r>
          </w:p>
        </w:tc>
      </w:tr>
      <w:tr w:rsidR="00E21BCB" w:rsidRPr="00C97785" w:rsidTr="00E05A6B">
        <w:trPr>
          <w:trHeight w:val="3109"/>
        </w:trPr>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hAnsi="Times New Roman" w:cs="Times New Roman"/>
                <w:sz w:val="24"/>
                <w:szCs w:val="24"/>
                <w:shd w:val="clear" w:color="auto" w:fill="FFFFFF"/>
              </w:rPr>
            </w:pPr>
            <w:r w:rsidRPr="00C97785">
              <w:rPr>
                <w:rFonts w:ascii="Times New Roman" w:eastAsia="Times New Roman" w:hAnsi="Times New Roman" w:cs="Times New Roman"/>
                <w:sz w:val="24"/>
                <w:szCs w:val="24"/>
              </w:rPr>
              <w:t xml:space="preserve">- Để thực hiện thủ tục đăng ký doanh nghiệp, người thành lập doanh nghiệp hoặc doanh nghiệp phải nộp 01 bộ hồ sơ theo quy định tại Nghị định 78/2015/NĐ-CP ngày 14/9/2015 của Chính phủ về đăng ký doanh nghiệp và được sửa đổi, bổ sung tại Nghị định 108/2018/ NĐ-CP ngày23/8/2018. Sau khi nhận được hồ sơ đăng ký đáp ứng đầy đủ theo quy định, Phòng đăng ký kinh doanh sẽ chuẩn hóa dữ liệu, cập nhật dữ liệu </w:t>
            </w:r>
            <w:r w:rsidRPr="00C97785">
              <w:rPr>
                <w:rFonts w:ascii="Times New Roman" w:hAnsi="Times New Roman" w:cs="Times New Roman"/>
                <w:sz w:val="24"/>
                <w:szCs w:val="24"/>
                <w:shd w:val="clear" w:color="auto" w:fill="FFFFFF"/>
              </w:rPr>
              <w:t xml:space="preserve">đăng ký doanh nghiệp vào Cơ sở dữ liệu quốc gia về đăng ký doanh nghiệp </w:t>
            </w:r>
            <w:r w:rsidRPr="00C97785">
              <w:rPr>
                <w:rFonts w:ascii="Times New Roman" w:eastAsia="Times New Roman" w:hAnsi="Times New Roman" w:cs="Times New Roman"/>
                <w:sz w:val="24"/>
                <w:szCs w:val="24"/>
              </w:rPr>
              <w:t>và kiểm tra đơn đăng ký và các tài liệu hỗ trợ.</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Phòng Đăng ký kinh doanh sẽ cấp giấy chứng nhận đăng ký doanh nghiệp trong vòng 03 ngày làm việc kể từ khi nhận được hồ sơ hợp lệ. </w:t>
            </w:r>
          </w:p>
          <w:p w:rsidR="00E21BCB" w:rsidRPr="00C97785" w:rsidRDefault="00E21BCB" w:rsidP="00C97785">
            <w:pPr>
              <w:spacing w:before="60" w:line="252" w:lineRule="auto"/>
              <w:ind w:right="140"/>
              <w:jc w:val="both"/>
              <w:rPr>
                <w:rFonts w:ascii="Times New Roman" w:hAnsi="Times New Roman" w:cs="Times New Roman"/>
                <w:sz w:val="24"/>
                <w:szCs w:val="24"/>
                <w:shd w:val="clear" w:color="auto" w:fill="FFFFFF"/>
              </w:rPr>
            </w:pPr>
            <w:r w:rsidRPr="00C97785">
              <w:rPr>
                <w:rFonts w:ascii="Times New Roman" w:hAnsi="Times New Roman" w:cs="Times New Roman"/>
                <w:sz w:val="24"/>
                <w:szCs w:val="24"/>
                <w:shd w:val="clear" w:color="auto" w:fill="FFFFFF"/>
              </w:rPr>
              <w:t> </w:t>
            </w:r>
            <w:r w:rsidRPr="00C97785">
              <w:rPr>
                <w:rFonts w:ascii="Times New Roman" w:hAnsi="Times New Roman" w:cs="Times New Roman"/>
                <w:sz w:val="24"/>
                <w:szCs w:val="24"/>
                <w:shd w:val="clear" w:color="auto" w:fill="FFFFFF"/>
                <w:lang w:val="vi-VN"/>
              </w:rPr>
              <w:t xml:space="preserve">Trong </w:t>
            </w:r>
            <w:r w:rsidRPr="00C97785">
              <w:rPr>
                <w:rFonts w:ascii="Times New Roman" w:hAnsi="Times New Roman" w:cs="Times New Roman"/>
                <w:sz w:val="24"/>
                <w:szCs w:val="24"/>
                <w:shd w:val="clear" w:color="auto" w:fill="FFFFFF"/>
              </w:rPr>
              <w:t xml:space="preserve">vòng </w:t>
            </w:r>
            <w:r w:rsidRPr="00C97785">
              <w:rPr>
                <w:rFonts w:ascii="Times New Roman" w:hAnsi="Times New Roman" w:cs="Times New Roman"/>
                <w:sz w:val="24"/>
                <w:szCs w:val="24"/>
                <w:shd w:val="clear" w:color="auto" w:fill="FFFFFF"/>
                <w:lang w:val="vi-VN"/>
              </w:rPr>
              <w:t>05 ngày làm việc, kể từ ngày cấp Giấy chứng nhận đăng ký doanh nghiệp</w:t>
            </w:r>
            <w:r w:rsidRPr="00C97785">
              <w:rPr>
                <w:rFonts w:ascii="Times New Roman" w:hAnsi="Times New Roman" w:cs="Times New Roman"/>
                <w:sz w:val="24"/>
                <w:szCs w:val="24"/>
                <w:shd w:val="clear" w:color="auto" w:fill="FFFFFF"/>
              </w:rPr>
              <w:t xml:space="preserve">, </w:t>
            </w:r>
            <w:r w:rsidRPr="00C97785">
              <w:rPr>
                <w:rFonts w:ascii="Times New Roman" w:eastAsia="Times New Roman" w:hAnsi="Times New Roman" w:cs="Times New Roman"/>
                <w:sz w:val="24"/>
                <w:szCs w:val="24"/>
              </w:rPr>
              <w:t xml:space="preserve">Phòng đăng ký kinh doanh sẽ </w:t>
            </w:r>
            <w:r w:rsidRPr="00C97785">
              <w:rPr>
                <w:rFonts w:ascii="Times New Roman" w:hAnsi="Times New Roman" w:cs="Times New Roman"/>
                <w:sz w:val="24"/>
                <w:szCs w:val="24"/>
                <w:shd w:val="clear" w:color="auto" w:fill="FFFFFF"/>
              </w:rPr>
              <w:t xml:space="preserve">gửi thông tin đăng ký doanh nghiệp cho cơ quan thuế, cơ quan thống kê, cơ quan quản lý lao động, cơ quan bảo hiểm xã hội. </w:t>
            </w:r>
          </w:p>
          <w:p w:rsidR="00E21BCB" w:rsidRPr="00C97785" w:rsidRDefault="00E21BCB" w:rsidP="00C97785">
            <w:pPr>
              <w:spacing w:before="60" w:line="252" w:lineRule="auto"/>
              <w:ind w:right="140"/>
              <w:jc w:val="both"/>
              <w:rPr>
                <w:rFonts w:ascii="Times New Roman" w:hAnsi="Times New Roman" w:cs="Times New Roman"/>
                <w:sz w:val="24"/>
                <w:szCs w:val="24"/>
                <w:shd w:val="clear" w:color="auto" w:fill="FFFFFF"/>
              </w:rPr>
            </w:pPr>
            <w:r w:rsidRPr="00C97785">
              <w:rPr>
                <w:rFonts w:ascii="Times New Roman" w:hAnsi="Times New Roman" w:cs="Times New Roman"/>
                <w:sz w:val="24"/>
                <w:szCs w:val="24"/>
                <w:shd w:val="clear" w:color="auto" w:fill="FFFFFF"/>
              </w:rPr>
              <w:t xml:space="preserve">- </w:t>
            </w:r>
            <w:r w:rsidRPr="00C97785">
              <w:rPr>
                <w:rFonts w:ascii="Times New Roman" w:hAnsi="Times New Roman" w:cs="Times New Roman"/>
                <w:color w:val="000000"/>
                <w:sz w:val="24"/>
                <w:szCs w:val="24"/>
                <w:shd w:val="clear" w:color="auto" w:fill="FFFFFF"/>
              </w:rPr>
              <w:t>Việc đề nghị công bố nội dung đăng ký doanh nghiệp được thực hiện tại thời điểm doanh nghiệp nộp hồ sơ đăng ký doanh nghiệp</w:t>
            </w:r>
          </w:p>
          <w:p w:rsidR="00E21BCB" w:rsidRPr="00C97785" w:rsidRDefault="00E21BCB" w:rsidP="00C97785">
            <w:pPr>
              <w:spacing w:before="60" w:line="252" w:lineRule="auto"/>
              <w:ind w:right="140"/>
              <w:jc w:val="both"/>
              <w:rPr>
                <w:rFonts w:ascii="Times New Roman" w:hAnsi="Times New Roman" w:cs="Times New Roman"/>
                <w:iCs/>
                <w:sz w:val="24"/>
                <w:szCs w:val="24"/>
                <w:shd w:val="clear" w:color="auto" w:fill="FFFFFF"/>
              </w:rPr>
            </w:pPr>
            <w:r w:rsidRPr="00C97785">
              <w:rPr>
                <w:rFonts w:ascii="Times New Roman" w:hAnsi="Times New Roman" w:cs="Times New Roman"/>
                <w:iCs/>
                <w:sz w:val="24"/>
                <w:szCs w:val="24"/>
                <w:shd w:val="clear" w:color="auto" w:fill="FFFFFF"/>
              </w:rPr>
              <w:t xml:space="preserve">- Về lệ phí: </w:t>
            </w:r>
          </w:p>
          <w:p w:rsidR="00E21BCB" w:rsidRPr="00C97785" w:rsidRDefault="00E21BCB" w:rsidP="00C97785">
            <w:pPr>
              <w:spacing w:before="60" w:line="252" w:lineRule="auto"/>
              <w:ind w:right="140"/>
              <w:jc w:val="both"/>
              <w:rPr>
                <w:rFonts w:ascii="Times New Roman" w:hAnsi="Times New Roman" w:cs="Times New Roman"/>
                <w:iCs/>
                <w:sz w:val="24"/>
                <w:szCs w:val="24"/>
                <w:shd w:val="clear" w:color="auto" w:fill="FFFFFF"/>
              </w:rPr>
            </w:pPr>
            <w:r w:rsidRPr="00C97785">
              <w:rPr>
                <w:rFonts w:ascii="Times New Roman" w:hAnsi="Times New Roman" w:cs="Times New Roman"/>
                <w:iCs/>
                <w:sz w:val="24"/>
                <w:szCs w:val="24"/>
                <w:shd w:val="clear" w:color="auto" w:fill="FFFFFF"/>
              </w:rPr>
              <w:t>Theo Thông tư 130/2017/TT-BTC ngày 4/12/2017 sửa đổi một số điều của Thông tư 215/2016/TT-BTC ngày 10/11/2016 của Bộ Tài chính, mức lệ phí đăng ký doanh nghiệp là 100.000 VND</w:t>
            </w:r>
            <w:r w:rsidRPr="00C97785">
              <w:rPr>
                <w:rFonts w:ascii="Times New Roman" w:eastAsia="Times New Roman" w:hAnsi="Times New Roman" w:cs="Times New Roman"/>
                <w:sz w:val="24"/>
                <w:szCs w:val="24"/>
              </w:rPr>
              <w:t>.</w:t>
            </w:r>
            <w:r w:rsidRPr="00C97785">
              <w:rPr>
                <w:rFonts w:ascii="Times New Roman" w:hAnsi="Times New Roman" w:cs="Times New Roman"/>
                <w:sz w:val="24"/>
                <w:szCs w:val="24"/>
                <w:shd w:val="clear" w:color="auto" w:fill="FFFFFF"/>
              </w:rPr>
              <w:t xml:space="preserve"> Riêng đối với trường hợp doanh nghiệp thực hiện đăng ký doanh nghiệp qua mạng điện tử được miễn lệ phí đăng ký doanh nghiệp.</w:t>
            </w:r>
            <w:r w:rsidRPr="00C97785">
              <w:rPr>
                <w:rFonts w:ascii="Times New Roman" w:hAnsi="Times New Roman" w:cs="Times New Roman"/>
                <w:iCs/>
                <w:sz w:val="24"/>
                <w:szCs w:val="24"/>
                <w:shd w:val="clear" w:color="auto" w:fill="FFFFFF"/>
              </w:rPr>
              <w:t xml:space="preserve"> </w:t>
            </w:r>
            <w:r w:rsidRPr="00C97785">
              <w:rPr>
                <w:rFonts w:ascii="Times New Roman" w:eastAsia="Times New Roman" w:hAnsi="Times New Roman" w:cs="Times New Roman"/>
                <w:sz w:val="24"/>
                <w:szCs w:val="24"/>
              </w:rPr>
              <w:t>Đồng thời, Thông tư cũng quy định mức phí công bố nội dung đăng ký doanh nghiệp là 300.000 VND</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hAnsi="Times New Roman" w:cs="Times New Roman"/>
                <w:sz w:val="24"/>
                <w:szCs w:val="24"/>
                <w:lang w:val="sv-SE"/>
              </w:rPr>
              <w:t xml:space="preserve"> </w:t>
            </w: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2</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Khắc dấu</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Cơ quan liên quan: Đơn vị khắc dấu</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1</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450.000 VND</w:t>
            </w:r>
          </w:p>
        </w:tc>
      </w:tr>
      <w:tr w:rsidR="00E21BCB" w:rsidRPr="00C97785" w:rsidTr="00E05A6B">
        <w:tc>
          <w:tcPr>
            <w:tcW w:w="704"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Con dấu doanh nghiệp được yêu cầu bởi pháp luật và trong thực tế được sử dụng để mở một tài khoản ngân hàng.</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w:t>
            </w:r>
            <w:r w:rsidRPr="00C97785">
              <w:rPr>
                <w:rFonts w:ascii="Times New Roman" w:hAnsi="Times New Roman" w:cs="Times New Roman"/>
                <w:sz w:val="24"/>
                <w:szCs w:val="24"/>
              </w:rPr>
              <w:t xml:space="preserve">Doanh nghiệp có được con dấu từ một đơn vị khắc dấu. </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w:t>
            </w:r>
            <w:r w:rsidRPr="00C97785">
              <w:rPr>
                <w:rFonts w:ascii="Times New Roman" w:hAnsi="Times New Roman" w:cs="Times New Roman"/>
                <w:sz w:val="24"/>
                <w:szCs w:val="24"/>
                <w:shd w:val="clear" w:color="auto" w:fill="FFFFFF"/>
                <w:lang w:val="vi-VN"/>
              </w:rPr>
              <w:t>Doanh nghiệp có quyền quyết định về hình thức, nội dung và số lượng con d</w:t>
            </w:r>
            <w:r w:rsidRPr="00C97785">
              <w:rPr>
                <w:rFonts w:ascii="Times New Roman" w:hAnsi="Times New Roman" w:cs="Times New Roman"/>
                <w:sz w:val="24"/>
                <w:szCs w:val="24"/>
                <w:shd w:val="clear" w:color="auto" w:fill="FFFFFF"/>
              </w:rPr>
              <w:t>ấ</w:t>
            </w:r>
            <w:r w:rsidRPr="00C97785">
              <w:rPr>
                <w:rFonts w:ascii="Times New Roman" w:hAnsi="Times New Roman" w:cs="Times New Roman"/>
                <w:sz w:val="24"/>
                <w:szCs w:val="24"/>
                <w:shd w:val="clear" w:color="auto" w:fill="FFFFFF"/>
                <w:lang w:val="vi-VN"/>
              </w:rPr>
              <w:t>u của doanh nghiệp</w:t>
            </w:r>
            <w:r w:rsidRPr="00C97785">
              <w:rPr>
                <w:rFonts w:ascii="Times New Roman" w:hAnsi="Times New Roman" w:cs="Times New Roman"/>
                <w:sz w:val="24"/>
                <w:szCs w:val="24"/>
                <w:shd w:val="clear" w:color="auto" w:fill="FFFFFF"/>
              </w:rPr>
              <w:t xml:space="preserve">. </w:t>
            </w:r>
            <w:r w:rsidRPr="00C97785">
              <w:rPr>
                <w:rFonts w:ascii="Times New Roman" w:hAnsi="Times New Roman" w:cs="Times New Roman"/>
                <w:color w:val="000000" w:themeColor="text1"/>
                <w:spacing w:val="2"/>
                <w:sz w:val="24"/>
                <w:szCs w:val="24"/>
              </w:rPr>
              <w:t>trừ trường hợp Điều lệ doanh nghiệp có quy định khác. Mỗi doanh nghiệp có một mẫu con dấu thống nhất về nội dung, hình thức và kích thước. Tức là, doanh nghiệp có bao nhiêu con dấu cũng được, nhưng tất cả chúng đều phải thống nhất theo một mẫu dấu đã đăng ký</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3</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Thông báo mẫu con dấu (qua mạng điện tử)</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Cơ quan liên quan: Phòng Đăng ký kinh doanh</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 xml:space="preserve">Văn bản pháp lý: Điều 44 Luật Doanh nghiệp, </w:t>
            </w:r>
            <w:r w:rsidRPr="00C97785">
              <w:rPr>
                <w:rFonts w:ascii="Times New Roman" w:hAnsi="Times New Roman" w:cs="Times New Roman"/>
                <w:sz w:val="24"/>
                <w:szCs w:val="24"/>
              </w:rPr>
              <w:t xml:space="preserve">Nghị định số 99/2016/NĐ-CP, </w:t>
            </w:r>
            <w:r w:rsidRPr="00C97785">
              <w:rPr>
                <w:rFonts w:ascii="Times New Roman" w:eastAsia="Times New Roman" w:hAnsi="Times New Roman" w:cs="Times New Roman"/>
                <w:sz w:val="24"/>
                <w:szCs w:val="24"/>
              </w:rPr>
              <w:t>Nghị định 78/2015/NĐ-CP, Nghị định 108/2018/NĐ-CP</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1</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Không mất phí</w:t>
            </w: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hAnsi="Times New Roman" w:cs="Times New Roman"/>
                <w:sz w:val="24"/>
                <w:szCs w:val="24"/>
              </w:rPr>
            </w:pPr>
            <w:r w:rsidRPr="00C97785">
              <w:rPr>
                <w:rFonts w:ascii="Times New Roman" w:hAnsi="Times New Roman" w:cs="Times New Roman"/>
                <w:color w:val="000000" w:themeColor="text1"/>
                <w:sz w:val="24"/>
                <w:szCs w:val="24"/>
              </w:rPr>
              <w:t xml:space="preserve">- Doanh nghiệp thực hiện thủ tục thông báo con dấu cho cơ quan đăng ký kinh doanh </w:t>
            </w:r>
            <w:r w:rsidRPr="00C97785">
              <w:rPr>
                <w:rFonts w:ascii="Times New Roman" w:hAnsi="Times New Roman" w:cs="Times New Roman"/>
                <w:sz w:val="24"/>
                <w:szCs w:val="24"/>
              </w:rPr>
              <w:t>trước khi sử dụng để công bố trên Cổng thông tin quốc gia về đăng ký doanh nghiệp.</w:t>
            </w:r>
          </w:p>
          <w:p w:rsidR="00E21BCB" w:rsidRPr="00C97785" w:rsidRDefault="00E21BCB" w:rsidP="00C97785">
            <w:pPr>
              <w:spacing w:before="60" w:line="252" w:lineRule="auto"/>
              <w:ind w:right="140"/>
              <w:jc w:val="both"/>
              <w:rPr>
                <w:rFonts w:ascii="Times New Roman" w:hAnsi="Times New Roman" w:cs="Times New Roman"/>
                <w:sz w:val="24"/>
                <w:szCs w:val="24"/>
              </w:rPr>
            </w:pPr>
            <w:r w:rsidRPr="00C97785">
              <w:rPr>
                <w:rFonts w:ascii="Times New Roman" w:hAnsi="Times New Roman" w:cs="Times New Roman"/>
                <w:sz w:val="24"/>
                <w:szCs w:val="24"/>
              </w:rPr>
              <w:t>- Doanh nghiệp nộp hồ sơ thông báo mẫu dấu qua mạng điện tử thì không cần nộp hồ sơ bằng bản giấy đến Phòng Đăng ký kinh doanh.</w:t>
            </w:r>
          </w:p>
          <w:p w:rsidR="00E21BCB" w:rsidRPr="00C97785" w:rsidRDefault="00E21BCB" w:rsidP="00C97785">
            <w:pPr>
              <w:spacing w:before="60" w:line="252" w:lineRule="auto"/>
              <w:ind w:right="140"/>
              <w:jc w:val="both"/>
              <w:rPr>
                <w:rFonts w:ascii="Times New Roman" w:hAnsi="Times New Roman" w:cs="Times New Roman"/>
                <w:sz w:val="24"/>
                <w:szCs w:val="24"/>
                <w:shd w:val="clear" w:color="auto" w:fill="FFFFFF"/>
              </w:rPr>
            </w:pPr>
            <w:r w:rsidRPr="00C97785">
              <w:rPr>
                <w:rFonts w:ascii="Times New Roman" w:hAnsi="Times New Roman" w:cs="Times New Roman"/>
                <w:sz w:val="24"/>
                <w:szCs w:val="24"/>
              </w:rPr>
              <w:t xml:space="preserve">- Sau khi </w:t>
            </w:r>
            <w:r w:rsidRPr="00C97785">
              <w:rPr>
                <w:rFonts w:ascii="Times New Roman" w:hAnsi="Times New Roman" w:cs="Times New Roman"/>
                <w:sz w:val="24"/>
                <w:szCs w:val="24"/>
                <w:shd w:val="clear" w:color="auto" w:fill="FFFFFF"/>
              </w:rPr>
              <w:t>nhận được hồ sơ thông báo về mẫu con dấu, Phòng Đăng ký kinh doanh trao giấy biên nhận cho doanh nghiệp và thực hiện đăng tải thông báo của doanh nghiệp trên Cổng thông tin quốc gia về đăng ký doanh nghiệp và cấp thông báo về việc đăng tải thông tin mẫu con dấu của doanh nghiệp.</w:t>
            </w:r>
          </w:p>
          <w:p w:rsidR="00E21BCB" w:rsidRPr="00C97785" w:rsidRDefault="00E21BCB" w:rsidP="00C97785">
            <w:pPr>
              <w:shd w:val="clear" w:color="auto" w:fill="FFFFFF"/>
              <w:spacing w:before="60" w:line="252" w:lineRule="auto"/>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Con dấu doanh nghiệp được quản lý, sử dụng theo Điều lệ công ty và không có thời hạn sử dụng, dùng tới khi nào doanh nghiệp muốn đổi mẫu con dấu mới.Trong quá trình hoạt động, doanh nghiệp có nhu cầu thay đổi hay hủy bỏ con dấu chỉ cần thông báo đến cơ quan đăng ký kinh doanh.</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4</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Mở tài khoản ngân hàng</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Cơ quan liên quan: Ngân hàng Thương mại</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1</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Không mất phí</w:t>
            </w: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color w:val="000000" w:themeColor="text1"/>
                <w:sz w:val="24"/>
                <w:szCs w:val="24"/>
              </w:rPr>
            </w:pPr>
            <w:r w:rsidRPr="00C97785">
              <w:rPr>
                <w:rFonts w:ascii="Times New Roman" w:eastAsia="Times New Roman" w:hAnsi="Times New Roman" w:cs="Times New Roman"/>
                <w:sz w:val="24"/>
                <w:szCs w:val="24"/>
              </w:rPr>
              <w:t xml:space="preserve">- </w:t>
            </w:r>
            <w:r w:rsidRPr="00C97785">
              <w:rPr>
                <w:rFonts w:ascii="Times New Roman" w:hAnsi="Times New Roman" w:cs="Times New Roman"/>
                <w:color w:val="000000" w:themeColor="text1"/>
                <w:spacing w:val="2"/>
                <w:sz w:val="24"/>
                <w:szCs w:val="24"/>
              </w:rPr>
              <w:t>Sau khi được cấp Giấy chứng nhận đăng ký doanh nghiệp thì doanh nghiệp cần liên hệ các Ngân hàng thương mại để tiến hành mở tài khoản thanh toán cho doanh nghiệp mình</w:t>
            </w:r>
            <w:r w:rsidRPr="00C97785">
              <w:rPr>
                <w:rFonts w:ascii="Times New Roman" w:eastAsia="Times New Roman" w:hAnsi="Times New Roman" w:cs="Times New Roman"/>
                <w:color w:val="000000" w:themeColor="text1"/>
                <w:sz w:val="24"/>
                <w:szCs w:val="24"/>
              </w:rPr>
              <w:t>.</w:t>
            </w:r>
          </w:p>
          <w:p w:rsidR="00E21BCB" w:rsidRPr="00C97785" w:rsidRDefault="00E21BCB" w:rsidP="00C97785">
            <w:pPr>
              <w:spacing w:before="60" w:line="252" w:lineRule="auto"/>
              <w:ind w:right="140"/>
              <w:jc w:val="both"/>
              <w:rPr>
                <w:rFonts w:ascii="Times New Roman" w:eastAsia="Times New Roman" w:hAnsi="Times New Roman" w:cs="Times New Roman"/>
                <w:color w:val="000000" w:themeColor="text1"/>
                <w:sz w:val="24"/>
                <w:szCs w:val="24"/>
              </w:rPr>
            </w:pPr>
            <w:r w:rsidRPr="00C97785">
              <w:rPr>
                <w:rFonts w:ascii="Times New Roman" w:eastAsia="Times New Roman" w:hAnsi="Times New Roman" w:cs="Times New Roman"/>
                <w:color w:val="000000" w:themeColor="text1"/>
                <w:sz w:val="24"/>
                <w:szCs w:val="24"/>
              </w:rPr>
              <w:t xml:space="preserve">- Mỗi ngân hàng yêu cầu một khoản tiền gửi tối thiểu khác nhau để mở một tài khoản. </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color w:val="000000" w:themeColor="text1"/>
                <w:sz w:val="24"/>
                <w:szCs w:val="24"/>
              </w:rPr>
              <w:t xml:space="preserve">- Hồ sơ mở tài khoản ngân hàng thông thường </w:t>
            </w:r>
            <w:r w:rsidRPr="00C97785">
              <w:rPr>
                <w:rFonts w:ascii="Times New Roman" w:eastAsia="Times New Roman" w:hAnsi="Times New Roman" w:cs="Times New Roman"/>
                <w:sz w:val="24"/>
                <w:szCs w:val="24"/>
              </w:rPr>
              <w:t xml:space="preserve">gồm có: mẫu đơn do ngân hàng cấp, một bản sao thông báo sử dụng con dấu có đóng dấu xác nhận của Phòng đăng ký kinh doanh, Điều lệ của Công ty, Giấy chứng nhận đăng ký doanh nghiệp và các tài liệu cần thiết khác theo yêu cầu. </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Tài khoản ngân hàng là cần thiết trong thực tế để nộp thuế.</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5</w:t>
            </w:r>
          </w:p>
        </w:tc>
        <w:tc>
          <w:tcPr>
            <w:tcW w:w="5245" w:type="dxa"/>
          </w:tcPr>
          <w:p w:rsidR="00E21BCB" w:rsidRPr="00C97785" w:rsidRDefault="00E21BCB" w:rsidP="00C97785">
            <w:pPr>
              <w:tabs>
                <w:tab w:val="left" w:pos="2880"/>
              </w:tabs>
              <w:spacing w:before="60" w:line="252" w:lineRule="auto"/>
              <w:ind w:right="140"/>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Mua hoặc tự in hóa đơn VAT</w:t>
            </w:r>
          </w:p>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Cơ quan liên quan: Cơ quan thuế</w:t>
            </w:r>
          </w:p>
          <w:p w:rsidR="00E21BCB" w:rsidRPr="00C97785" w:rsidRDefault="00E21BCB" w:rsidP="00C97785">
            <w:pPr>
              <w:tabs>
                <w:tab w:val="left" w:pos="2880"/>
              </w:tabs>
              <w:spacing w:before="60" w:line="252" w:lineRule="auto"/>
              <w:ind w:right="140"/>
              <w:rPr>
                <w:rFonts w:ascii="Times New Roman" w:hAnsi="Times New Roman" w:cs="Times New Roman"/>
                <w:sz w:val="24"/>
                <w:szCs w:val="24"/>
              </w:rPr>
            </w:pPr>
            <w:r w:rsidRPr="00C97785">
              <w:rPr>
                <w:rFonts w:ascii="Times New Roman" w:eastAsia="Times New Roman" w:hAnsi="Times New Roman" w:cs="Times New Roman"/>
                <w:sz w:val="24"/>
                <w:szCs w:val="24"/>
              </w:rPr>
              <w:t xml:space="preserve">Văn bản pháp lý: Thông tư 39/2014/TT-BTC ngày 31/3/2014, </w:t>
            </w:r>
            <w:r w:rsidRPr="00C97785">
              <w:rPr>
                <w:rFonts w:ascii="Times New Roman" w:hAnsi="Times New Roman" w:cs="Times New Roman"/>
                <w:sz w:val="24"/>
                <w:szCs w:val="24"/>
              </w:rPr>
              <w:t xml:space="preserve">Thông tư 37/2017/TT-BTC ngày 27/4/2017 </w:t>
            </w:r>
          </w:p>
          <w:p w:rsidR="00E21BCB" w:rsidRPr="00C97785" w:rsidRDefault="00E21BCB" w:rsidP="00C97785">
            <w:pPr>
              <w:tabs>
                <w:tab w:val="left" w:pos="2880"/>
              </w:tabs>
              <w:spacing w:before="60" w:line="252" w:lineRule="auto"/>
              <w:ind w:right="140"/>
              <w:rPr>
                <w:rFonts w:ascii="Times New Roman" w:hAnsi="Times New Roman" w:cs="Times New Roman"/>
                <w:sz w:val="24"/>
                <w:szCs w:val="24"/>
              </w:rPr>
            </w:pPr>
            <w:r w:rsidRPr="00C97785">
              <w:rPr>
                <w:rFonts w:ascii="Times New Roman" w:hAnsi="Times New Roman" w:cs="Times New Roman"/>
                <w:sz w:val="24"/>
                <w:szCs w:val="24"/>
              </w:rPr>
              <w:lastRenderedPageBreak/>
              <w:t xml:space="preserve">(Tuy nhiên, đây là 2 văn bản pháp lý được cập nhật trong giai đoạn điều tra thu thập số liệu của WB phục vụ cho báo cáo MTKD 2020. Kể từ ngày 14/11/2019, 2 Thông tư kể trên đã hết hiệu lực thi hành và thay thế bởi </w:t>
            </w:r>
            <w:r w:rsidRPr="00C97785">
              <w:rPr>
                <w:rFonts w:ascii="Times New Roman" w:hAnsi="Times New Roman" w:cs="Times New Roman"/>
                <w:bCs/>
                <w:sz w:val="24"/>
                <w:szCs w:val="24"/>
                <w:shd w:val="clear" w:color="auto" w:fill="FFFFFF"/>
              </w:rPr>
              <w:t>Thông tư 68/2019/TT-BTC ngày 30/9/2019 hướng dẫn thực hiện một số điều của Nghị định 119/2018/NĐ-CP)</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10</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Khoảng 200.000 VND/1 quyển hóa đơn</w:t>
            </w: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Các doanh nghiệp sẽ sử dụng hóa đơn tự in hoặc mua hóa đơn hoặc sử dụng hóa đơn điện tử. Quy định hóa đơn điện tử là không bắt buộc, do vậy phần lớn các doanh nghiệp lựa chọn hóa đơn giấy truyền thống.</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Doanh nghiệp phải liên hệ với đơn vị in hóa đơn (là </w:t>
            </w:r>
            <w:r w:rsidRPr="00C97785">
              <w:rPr>
                <w:rFonts w:ascii="Times New Roman" w:hAnsi="Times New Roman" w:cs="Times New Roman"/>
                <w:sz w:val="24"/>
                <w:szCs w:val="24"/>
                <w:shd w:val="clear" w:color="auto" w:fill="FFFFFF"/>
              </w:rPr>
              <w:t>doanh nghiệp có đăng ký kinh doanh còn hiệu lực, và phải có giấy phép hoạt động ngành in gồm cả in xuất bản phẩm và không phải xuất bản phẩm)</w:t>
            </w:r>
            <w:r w:rsidRPr="00C97785">
              <w:rPr>
                <w:rFonts w:ascii="Times New Roman" w:eastAsia="Times New Roman" w:hAnsi="Times New Roman" w:cs="Times New Roman"/>
                <w:sz w:val="24"/>
                <w:szCs w:val="24"/>
              </w:rPr>
              <w:t xml:space="preserve"> để đặt in Hóa đơn VAT và phải đăng ký tự in hóa đơn với Cục Thuế địa phương. </w:t>
            </w:r>
          </w:p>
          <w:p w:rsidR="00E21BCB" w:rsidRPr="00C97785" w:rsidRDefault="00E21BCB" w:rsidP="00C97785">
            <w:pPr>
              <w:spacing w:before="60" w:line="252" w:lineRule="auto"/>
              <w:ind w:right="140"/>
              <w:jc w:val="both"/>
              <w:rPr>
                <w:rFonts w:ascii="Times New Roman" w:eastAsia="Times New Roman" w:hAnsi="Times New Roman" w:cs="Times New Roman"/>
                <w:color w:val="000000" w:themeColor="text1"/>
                <w:sz w:val="24"/>
                <w:szCs w:val="24"/>
              </w:rPr>
            </w:pPr>
            <w:r w:rsidRPr="00C97785">
              <w:rPr>
                <w:rFonts w:ascii="Times New Roman" w:eastAsia="Times New Roman" w:hAnsi="Times New Roman" w:cs="Times New Roman"/>
                <w:sz w:val="24"/>
                <w:szCs w:val="24"/>
              </w:rPr>
              <w:t xml:space="preserve">- Để đăng ký tự in hóa đơn, doanh nghiệp phải nộp hồ sơ theo quy định bao gồm: (i) Đơn đề nghị sử dụng hóa đơn tự (ii) Quyết định áp dụng hoá đơn tự in; (iii) Mẫu hoá đơn do tổ chức, cá nhân tự thiết kế; (iv) Sơ đồ địa điểm sản xuất, kinh doanh, văn phòng giao dịch do tổ chức, cá nhân tự vẽ có xác nhận và cam kết của người đứng đầu tổ chức, cá nhân hoặc bản sao hợp đồng cho thuê nếu mặt bằng được cho thuê, được chứng nhận bởi ủy ban nhân dân phường; (v) Bản sao Giấy chứng nhận Đăng ký doanh nghiệp; (vi) CMND của người đứng đầu tổ chức, cá nhân sản xuất, kinh doanh; (vii) Giấy chứng nhận đăng ký khai thuế theo phương pháp </w:t>
            </w:r>
            <w:r w:rsidRPr="00C97785">
              <w:rPr>
                <w:rFonts w:ascii="Times New Roman" w:eastAsia="Times New Roman" w:hAnsi="Times New Roman" w:cs="Times New Roman"/>
                <w:color w:val="000000" w:themeColor="text1"/>
                <w:sz w:val="24"/>
                <w:szCs w:val="24"/>
              </w:rPr>
              <w:t>khấu trừ bản chính và bản sao</w:t>
            </w:r>
          </w:p>
          <w:p w:rsidR="00E21BCB" w:rsidRPr="00C97785" w:rsidRDefault="00E21BCB" w:rsidP="00C97785">
            <w:pPr>
              <w:spacing w:before="60" w:line="252" w:lineRule="auto"/>
              <w:ind w:right="140"/>
              <w:jc w:val="both"/>
              <w:rPr>
                <w:rFonts w:ascii="Times New Roman" w:eastAsia="Times New Roman" w:hAnsi="Times New Roman" w:cs="Times New Roman"/>
                <w:color w:val="000000" w:themeColor="text1"/>
                <w:sz w:val="24"/>
                <w:szCs w:val="24"/>
              </w:rPr>
            </w:pPr>
            <w:r w:rsidRPr="00C97785">
              <w:rPr>
                <w:rFonts w:ascii="Times New Roman" w:hAnsi="Times New Roman" w:cs="Times New Roman"/>
                <w:color w:val="000000" w:themeColor="text1"/>
                <w:sz w:val="24"/>
                <w:szCs w:val="24"/>
                <w:shd w:val="clear" w:color="auto" w:fill="FFFFFF"/>
              </w:rPr>
              <w:t>Trong thời hạn 02 ngày làm việc kể từ khi nhận được văn bản đề nghị của doanh nghiệp, cơ quan thuế quản lý trực tiếp phải có ý kiến về điều kiện sử dụng hóa đơn tự in của doanh nghiệp. Trường hợp sau 02 ngày làm việc cơ quan quản lý thuế trực tiếp không có ý kiến bằng văn bản thì doanh nghiệp được sử dụng hóa đơn tự in</w:t>
            </w:r>
          </w:p>
          <w:p w:rsidR="00E21BCB" w:rsidRPr="00C97785" w:rsidRDefault="00E21BCB" w:rsidP="00C97785">
            <w:pPr>
              <w:spacing w:before="60" w:line="252" w:lineRule="auto"/>
              <w:ind w:right="140"/>
              <w:jc w:val="both"/>
              <w:rPr>
                <w:rFonts w:ascii="Times New Roman" w:eastAsia="Times New Roman" w:hAnsi="Times New Roman" w:cs="Times New Roman"/>
                <w:color w:val="000000" w:themeColor="text1"/>
                <w:sz w:val="24"/>
                <w:szCs w:val="24"/>
              </w:rPr>
            </w:pPr>
            <w:r w:rsidRPr="00C97785">
              <w:rPr>
                <w:rFonts w:ascii="Times New Roman" w:eastAsia="Times New Roman" w:hAnsi="Times New Roman" w:cs="Times New Roman"/>
                <w:color w:val="000000" w:themeColor="text1"/>
                <w:sz w:val="24"/>
                <w:szCs w:val="24"/>
              </w:rPr>
              <w:t xml:space="preserve">- Để mua hóa đơn từ Cơ quan thuế, doanh nghiệp phải nộp hồ sơ theo quy định, bao gồm: (i) </w:t>
            </w:r>
            <w:r w:rsidRPr="00C97785">
              <w:rPr>
                <w:rFonts w:ascii="Times New Roman" w:hAnsi="Times New Roman" w:cs="Times New Roman"/>
                <w:color w:val="000000" w:themeColor="text1"/>
                <w:sz w:val="24"/>
                <w:szCs w:val="24"/>
                <w:shd w:val="clear" w:color="auto" w:fill="FFFFFF"/>
              </w:rPr>
              <w:t>Đơn đề nghị mua hóa đơn; (ii) văn bản cam kết về địa chỉ sản xuất, kinh doanh phù hợp với giấy chứng nhận đăng ký doanh nghiệp hoặc giấy phép đầu tư (giấy phép hành nghề) hoặc quyết định thành lập của cơ quan có thẩm quyền; (iii) Giấy ủy quyền và chứng minh nhân dân/căn cước công dân của người đi mua (</w:t>
            </w:r>
            <w:r w:rsidRPr="00C97785">
              <w:rPr>
                <w:rStyle w:val="Emphasis"/>
                <w:rFonts w:ascii="Times New Roman" w:hAnsi="Times New Roman" w:cs="Times New Roman"/>
                <w:color w:val="000000" w:themeColor="text1"/>
                <w:sz w:val="24"/>
                <w:szCs w:val="24"/>
                <w:shd w:val="clear" w:color="auto" w:fill="FFFFFF"/>
              </w:rPr>
              <w:t>nếu không phải là đại diện theo pháp luật</w:t>
            </w:r>
            <w:r w:rsidRPr="00C97785">
              <w:rPr>
                <w:rFonts w:ascii="Times New Roman" w:hAnsi="Times New Roman" w:cs="Times New Roman"/>
                <w:color w:val="000000" w:themeColor="text1"/>
                <w:sz w:val="24"/>
                <w:szCs w:val="24"/>
                <w:shd w:val="clear" w:color="auto" w:fill="FFFFFF"/>
              </w:rPr>
              <w:t xml:space="preserve">). </w:t>
            </w:r>
            <w:r w:rsidRPr="00C97785">
              <w:rPr>
                <w:rFonts w:ascii="Times New Roman" w:hAnsi="Times New Roman" w:cs="Times New Roman"/>
                <w:color w:val="000000" w:themeColor="text1"/>
                <w:sz w:val="24"/>
                <w:szCs w:val="24"/>
                <w:shd w:val="clear" w:color="auto" w:fill="FFFFFF"/>
              </w:rPr>
              <w:lastRenderedPageBreak/>
              <w:t xml:space="preserve">Việc mua hóa đơn của cơ quan thuế phải do cơ quan thuế quản lý trực tiếp thực hiện việc bán hóa đơn. </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color w:val="000000" w:themeColor="text1"/>
                <w:sz w:val="24"/>
                <w:szCs w:val="24"/>
              </w:rPr>
              <w:t xml:space="preserve">- Chi phí thời gian mất khoảng 10 ngày để có được hóa đơn VAT tự in và đăng ký với Cục Thuế địa phương. </w:t>
            </w:r>
          </w:p>
        </w:tc>
        <w:tc>
          <w:tcPr>
            <w:tcW w:w="1417"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*6</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Nộp lệ phí môn bài</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Cơ quan liên quan: Cơ quan thuế (tài chính)</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 xml:space="preserve">Văn bản pháp luật: </w:t>
            </w:r>
            <w:r w:rsidRPr="00C97785">
              <w:rPr>
                <w:rFonts w:ascii="Times New Roman" w:hAnsi="Times New Roman" w:cs="Times New Roman"/>
                <w:iCs/>
                <w:sz w:val="24"/>
                <w:szCs w:val="24"/>
                <w:shd w:val="clear" w:color="auto" w:fill="FFFFFF"/>
              </w:rPr>
              <w:t xml:space="preserve">Nghị định số 139/2016/NĐ-CP  ngày 04 tháng 10 năm 2016 của Chính phủ quy định về lệ phí môn bài, Thông tư </w:t>
            </w:r>
            <w:r w:rsidRPr="00C97785">
              <w:rPr>
                <w:rFonts w:ascii="Times New Roman" w:hAnsi="Times New Roman" w:cs="Times New Roman"/>
                <w:sz w:val="24"/>
                <w:szCs w:val="24"/>
                <w:shd w:val="clear" w:color="auto" w:fill="FFFFFF"/>
              </w:rPr>
              <w:t>302/2016/TT-BTC ngày 15/11/2016 về hướng dẫn lệ phí môn bài</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Dưới 01 ngày (thủ tục trực tuyến), tiến hành đồng thời với</w:t>
            </w:r>
          </w:p>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các thủ tục trước đó</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2.000.000 đồng</w:t>
            </w: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Lệ phí môn bài phải được nộp cho cơ quan thuế nơi doanh nghiệp đăng ký báo cáo thuế hoặc thông qua các ngân hàng thương mại được chỉ định.</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-Doanh nghiệp phải </w:t>
            </w:r>
            <w:r w:rsidRPr="00C97785">
              <w:rPr>
                <w:rFonts w:ascii="Times New Roman" w:hAnsi="Times New Roman" w:cs="Times New Roman"/>
                <w:sz w:val="24"/>
                <w:szCs w:val="24"/>
                <w:shd w:val="clear" w:color="auto" w:fill="FFFFFF"/>
              </w:rPr>
              <w:t xml:space="preserve">khai lệ phí môn bài một lần khi mới ra hoạt động kinh doanh, chậm nhất là ngày cuối cùng của tháng bắt đầu hoạt động sản xuất kinh doanh. </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Lệ phí </w:t>
            </w:r>
            <w:r w:rsidRPr="00C97785">
              <w:rPr>
                <w:rFonts w:ascii="Times New Roman" w:hAnsi="Times New Roman" w:cs="Times New Roman"/>
                <w:sz w:val="24"/>
                <w:szCs w:val="24"/>
                <w:shd w:val="clear" w:color="auto" w:fill="FFFFFF"/>
              </w:rPr>
              <w:t xml:space="preserve">môn bài được nộp hàng năm và </w:t>
            </w:r>
            <w:r w:rsidRPr="00C97785">
              <w:rPr>
                <w:rFonts w:ascii="Times New Roman" w:hAnsi="Times New Roman" w:cs="Times New Roman"/>
                <w:sz w:val="24"/>
                <w:szCs w:val="24"/>
                <w:shd w:val="clear" w:color="auto" w:fill="FFFFFF"/>
                <w:lang w:val="vi-VN"/>
              </w:rPr>
              <w:t>chậm nhất là ngày 30 tháng 1</w:t>
            </w:r>
            <w:r w:rsidRPr="00C97785">
              <w:rPr>
                <w:rFonts w:ascii="Times New Roman" w:hAnsi="Times New Roman" w:cs="Times New Roman"/>
                <w:sz w:val="24"/>
                <w:szCs w:val="24"/>
                <w:shd w:val="clear" w:color="auto" w:fill="FFFFFF"/>
                <w:lang w:val="am-ET"/>
              </w:rPr>
              <w:t> hàng </w:t>
            </w:r>
            <w:r w:rsidRPr="00C97785">
              <w:rPr>
                <w:rFonts w:ascii="Times New Roman" w:hAnsi="Times New Roman" w:cs="Times New Roman"/>
                <w:sz w:val="24"/>
                <w:szCs w:val="24"/>
                <w:shd w:val="clear" w:color="auto" w:fill="FFFFFF"/>
                <w:lang w:val="vi-VN"/>
              </w:rPr>
              <w:t>năm</w:t>
            </w:r>
            <w:r w:rsidRPr="00C97785">
              <w:rPr>
                <w:rFonts w:ascii="Times New Roman" w:hAnsi="Times New Roman" w:cs="Times New Roman"/>
                <w:sz w:val="24"/>
                <w:szCs w:val="24"/>
                <w:shd w:val="clear" w:color="auto" w:fill="FFFFFF"/>
              </w:rPr>
              <w:t xml:space="preserve"> (liên quan đến các doanh nghiệp đang hoạt động) và trong tháng khi doanh nghiệp mới thành lập có được mã số thuế.</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Một doanh nghiệp nếu được thành lập trong 6 tháng đầu năm sẽ phải nộp mức lệ phí môn bài cả năm. Nếu doanh nghiệp được thành lập trong 6 tháng cuối năm (từ 01/7 về cuối năm) </w:t>
            </w:r>
            <w:r w:rsidRPr="00C97785">
              <w:rPr>
                <w:rFonts w:ascii="Times New Roman" w:hAnsi="Times New Roman" w:cs="Times New Roman"/>
                <w:sz w:val="24"/>
                <w:szCs w:val="24"/>
                <w:shd w:val="clear" w:color="auto" w:fill="FFFFFF"/>
              </w:rPr>
              <w:t>thì nộp 50% mức lệ phí môn bài cả năm.</w:t>
            </w:r>
          </w:p>
          <w:p w:rsidR="00E21BCB" w:rsidRPr="00C97785" w:rsidRDefault="00E21BCB" w:rsidP="00C97785">
            <w:pPr>
              <w:spacing w:before="60" w:line="252" w:lineRule="auto"/>
              <w:ind w:right="140"/>
              <w:jc w:val="both"/>
              <w:rPr>
                <w:rFonts w:ascii="Times New Roman" w:hAnsi="Times New Roman" w:cs="Times New Roman"/>
                <w:sz w:val="24"/>
                <w:szCs w:val="24"/>
                <w:shd w:val="clear" w:color="auto" w:fill="FFFFFF"/>
              </w:rPr>
            </w:pPr>
            <w:r w:rsidRPr="00C97785">
              <w:rPr>
                <w:rFonts w:ascii="Times New Roman" w:eastAsia="Times New Roman" w:hAnsi="Times New Roman" w:cs="Times New Roman"/>
                <w:sz w:val="24"/>
                <w:szCs w:val="24"/>
              </w:rPr>
              <w:t xml:space="preserve">- Theo Điều 4, Thông tư </w:t>
            </w:r>
            <w:r w:rsidRPr="00C97785">
              <w:rPr>
                <w:rFonts w:ascii="Times New Roman" w:hAnsi="Times New Roman" w:cs="Times New Roman"/>
                <w:sz w:val="24"/>
                <w:szCs w:val="24"/>
                <w:shd w:val="clear" w:color="auto" w:fill="FFFFFF"/>
              </w:rPr>
              <w:t>302/2016/TT-BTC ngày 15/11/2016, mức thu lệ phí môn bài phụ thuộc vào vốn điều lệ hoặc vốn đầu tư của doanh nghiệp</w:t>
            </w:r>
          </w:p>
          <w:p w:rsidR="00E21BCB" w:rsidRPr="00C97785" w:rsidRDefault="00E21BCB" w:rsidP="00C97785">
            <w:pPr>
              <w:shd w:val="clear" w:color="auto" w:fill="FFFFFF"/>
              <w:spacing w:before="60" w:line="252" w:lineRule="auto"/>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lang w:val="nl-NL"/>
              </w:rPr>
              <w:t>+ Tổ chức có vốn điều lệ hoặc vốn đầu tư trên 10 tỷ đồng: 3.000.000 (ba triệu) đồng/năm;</w:t>
            </w:r>
          </w:p>
          <w:p w:rsidR="00E21BCB" w:rsidRPr="00C97785" w:rsidRDefault="00E21BCB" w:rsidP="00C97785">
            <w:pPr>
              <w:shd w:val="clear" w:color="auto" w:fill="FFFFFF"/>
              <w:spacing w:before="60" w:line="252" w:lineRule="auto"/>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lang w:val="nl-NL"/>
              </w:rPr>
              <w:t>+ Tổ chức có vốn điều lệ hoặc vốn đầu tư từ 10 tỷ đồng trở xuống: 2.000.000 (hai triệu) đồng/năm;</w:t>
            </w:r>
          </w:p>
          <w:p w:rsidR="00E21BCB" w:rsidRPr="00C97785" w:rsidRDefault="00E21BCB" w:rsidP="00C97785">
            <w:pPr>
              <w:shd w:val="clear" w:color="auto" w:fill="FFFFFF"/>
              <w:spacing w:before="60" w:line="252" w:lineRule="auto"/>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lang w:val="nl-NL"/>
              </w:rPr>
              <w:t>+ Chi nhánh, văn phòng đại diện, địa điểm kinh doanh, đơn vị sự nghiệp, tổ chức kinh tế khác: 1.000.000 (một triệu) đồng/năm.</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Doanh nghiệp có thể nộp lệ phí môn bài bằng tiền mặt hoặc bằng chuyển khoản thông qua ngân hàng thương mại theo mẫu C1-02/NS Giấy nộp tiền vào Ngân sách nhà nước. </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*7</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Đăng ký lao động</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Cơ quan liên quan: Sở Lao động thương binh và xã hội địa phương</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 xml:space="preserve">Văn bản pháp lý: Bộ Luật Lao động, Nghị định 03/2014/NĐ-CP  </w:t>
            </w:r>
            <w:r w:rsidRPr="00C97785">
              <w:rPr>
                <w:rFonts w:ascii="Times New Roman" w:hAnsi="Times New Roman" w:cs="Times New Roman"/>
                <w:sz w:val="24"/>
                <w:szCs w:val="24"/>
                <w:shd w:val="clear" w:color="auto" w:fill="FFFFFF"/>
              </w:rPr>
              <w:t>ngày 16/01/2014 quy định chi tiết một số điều của Bộ Luật Lao động về việc làm</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 xml:space="preserve">1 ngày, tiến hành </w:t>
            </w:r>
            <w:r w:rsidRPr="00C97785">
              <w:rPr>
                <w:rFonts w:ascii="Times New Roman" w:eastAsia="Times New Roman" w:hAnsi="Times New Roman" w:cs="Times New Roman"/>
                <w:sz w:val="24"/>
                <w:szCs w:val="24"/>
              </w:rPr>
              <w:lastRenderedPageBreak/>
              <w:t>đồng thời với</w:t>
            </w:r>
          </w:p>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các thủ tục trước đó</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lastRenderedPageBreak/>
              <w:t>Không mất phí</w:t>
            </w:r>
          </w:p>
        </w:tc>
      </w:tr>
      <w:tr w:rsidR="00E21BCB" w:rsidRPr="00C97785" w:rsidTr="00E05A6B">
        <w:tc>
          <w:tcPr>
            <w:tcW w:w="704"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hAnsi="Times New Roman" w:cs="Times New Roman"/>
                <w:spacing w:val="6"/>
                <w:sz w:val="24"/>
                <w:szCs w:val="24"/>
                <w:shd w:val="clear" w:color="auto" w:fill="FFFFFF"/>
              </w:rPr>
            </w:pPr>
            <w:r w:rsidRPr="00C97785">
              <w:rPr>
                <w:rFonts w:ascii="Times New Roman" w:hAnsi="Times New Roman" w:cs="Times New Roman"/>
                <w:sz w:val="24"/>
                <w:szCs w:val="24"/>
                <w:shd w:val="clear" w:color="auto" w:fill="FFFFFF"/>
              </w:rPr>
              <w:t>- Trong thời hạn 30 ngày, kể từ ngày bắt đầu hoạt động, người sử dụng lao động phải khai trình việc sử dụng lao động với Phòng Lao động - Thương binh và Xã hội hoặc Sở Lao động - Thương binh và </w:t>
            </w:r>
            <w:r w:rsidRPr="00C97785">
              <w:rPr>
                <w:rFonts w:ascii="Times New Roman" w:hAnsi="Times New Roman" w:cs="Times New Roman"/>
                <w:spacing w:val="6"/>
                <w:sz w:val="24"/>
                <w:szCs w:val="24"/>
                <w:shd w:val="clear" w:color="auto" w:fill="FFFFFF"/>
              </w:rPr>
              <w:t xml:space="preserve">Xã hội  </w:t>
            </w:r>
          </w:p>
          <w:p w:rsidR="00E21BCB" w:rsidRPr="00C97785" w:rsidRDefault="00E21BCB" w:rsidP="00C97785">
            <w:pPr>
              <w:spacing w:before="60" w:line="252" w:lineRule="auto"/>
              <w:ind w:right="140"/>
              <w:jc w:val="both"/>
              <w:rPr>
                <w:rFonts w:ascii="Times New Roman" w:hAnsi="Times New Roman" w:cs="Times New Roman"/>
                <w:spacing w:val="6"/>
                <w:sz w:val="24"/>
                <w:szCs w:val="24"/>
                <w:shd w:val="clear" w:color="auto" w:fill="FFFFFF"/>
              </w:rPr>
            </w:pPr>
            <w:r w:rsidRPr="00C97785">
              <w:rPr>
                <w:rFonts w:ascii="Times New Roman" w:hAnsi="Times New Roman" w:cs="Times New Roman"/>
                <w:spacing w:val="6"/>
                <w:sz w:val="24"/>
                <w:szCs w:val="24"/>
                <w:shd w:val="clear" w:color="auto" w:fill="FFFFFF"/>
              </w:rPr>
              <w:t xml:space="preserve">- </w:t>
            </w:r>
            <w:r w:rsidRPr="00C97785">
              <w:rPr>
                <w:rFonts w:ascii="Times New Roman" w:eastAsia="Times New Roman" w:hAnsi="Times New Roman" w:cs="Times New Roman"/>
                <w:sz w:val="24"/>
                <w:szCs w:val="24"/>
              </w:rPr>
              <w:t>Mối quan hệ giữa người sử dụng lao động và nhân viên của mình được quy định bởi Bộ luật Lao động và được quy định trong hợp đồng lao động.</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r w:rsidR="00E21BCB" w:rsidRPr="00C97785" w:rsidTr="00E05A6B">
        <w:tc>
          <w:tcPr>
            <w:tcW w:w="704"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*8</w:t>
            </w: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b/>
                <w:sz w:val="24"/>
                <w:szCs w:val="24"/>
              </w:rPr>
              <w:t>Đăng ký BHXH, BHYT</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Cơ quan liên quan: Cơ quan BHXH</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Văn bản pháp lý:</w:t>
            </w:r>
            <w:r w:rsidRPr="00C97785">
              <w:rPr>
                <w:rFonts w:ascii="Times New Roman" w:hAnsi="Times New Roman" w:cs="Times New Roman"/>
                <w:sz w:val="24"/>
                <w:szCs w:val="24"/>
                <w:shd w:val="clear" w:color="auto" w:fill="FFFFFF"/>
              </w:rPr>
              <w:t xml:space="preserve"> </w:t>
            </w:r>
            <w:r w:rsidRPr="00C97785">
              <w:rPr>
                <w:rFonts w:ascii="Times New Roman" w:hAnsi="Times New Roman" w:cs="Times New Roman"/>
                <w:color w:val="000000"/>
                <w:sz w:val="24"/>
                <w:szCs w:val="24"/>
                <w:shd w:val="clear" w:color="auto" w:fill="FFFFFF"/>
              </w:rPr>
              <w:t>Luật BHXH số 58/2014/QH13 ngày 20/11/2014</w:t>
            </w:r>
            <w:r w:rsidRPr="00C97785">
              <w:rPr>
                <w:rFonts w:ascii="Times New Roman" w:hAnsi="Times New Roman" w:cs="Times New Roman"/>
                <w:sz w:val="24"/>
                <w:szCs w:val="24"/>
                <w:shd w:val="clear" w:color="auto" w:fill="FFFFFF"/>
              </w:rPr>
              <w:t xml:space="preserve"> (Chương VII</w:t>
            </w:r>
            <w:r w:rsidRPr="00C97785">
              <w:rPr>
                <w:rFonts w:ascii="Times New Roman" w:hAnsi="Times New Roman" w:cs="Times New Roman"/>
                <w:color w:val="000000" w:themeColor="text1"/>
                <w:sz w:val="24"/>
                <w:szCs w:val="24"/>
              </w:rPr>
              <w:t xml:space="preserve">), </w:t>
            </w:r>
            <w:hyperlink r:id="rId17" w:anchor="noidung" w:history="1">
              <w:r w:rsidRPr="00C97785">
                <w:rPr>
                  <w:rStyle w:val="Hyperlink"/>
                  <w:rFonts w:ascii="Times New Roman" w:hAnsi="Times New Roman" w:cs="Times New Roman"/>
                  <w:color w:val="000000" w:themeColor="text1"/>
                  <w:sz w:val="24"/>
                  <w:szCs w:val="24"/>
                  <w:shd w:val="clear" w:color="auto" w:fill="FFFFFF"/>
                </w:rPr>
                <w:t>Quyết định 772/QĐ-BHXH</w:t>
              </w:r>
            </w:hyperlink>
            <w:r w:rsidRPr="00C97785">
              <w:rPr>
                <w:rFonts w:ascii="Times New Roman" w:hAnsi="Times New Roman" w:cs="Times New Roman"/>
                <w:color w:val="000000" w:themeColor="text1"/>
                <w:sz w:val="24"/>
                <w:szCs w:val="24"/>
              </w:rPr>
              <w:t xml:space="preserve"> ngày 15/6/2018</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1 ngày, tiến hành đồng thời với</w:t>
            </w:r>
          </w:p>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các thủ tục trước đó </w:t>
            </w: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Không mất phí </w:t>
            </w:r>
          </w:p>
        </w:tc>
      </w:tr>
      <w:tr w:rsidR="00E21BCB" w:rsidRPr="00C97785" w:rsidTr="00E05A6B">
        <w:tc>
          <w:tcPr>
            <w:tcW w:w="704"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c>
          <w:tcPr>
            <w:tcW w:w="5245" w:type="dxa"/>
          </w:tcPr>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w:t>
            </w:r>
            <w:r w:rsidRPr="00C97785">
              <w:rPr>
                <w:rFonts w:ascii="Times New Roman" w:hAnsi="Times New Roman" w:cs="Times New Roman"/>
                <w:color w:val="000000" w:themeColor="text1"/>
                <w:sz w:val="24"/>
                <w:szCs w:val="24"/>
                <w:shd w:val="clear" w:color="auto" w:fill="FFFFFF"/>
              </w:rPr>
              <w:t>Trong vòng 30 ngày kể từ ngày giao kết hợp đồng lao động hoặc hợp đồng làm việc hoặc ngày có hiệu lực của quyết định tuyển dụng thì người sử dụng lao động phải tiến hành thủ tục đăng ký BHXH cho người lao động</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Người sử dụng lao động phải điền vào mẫu do Cơ quan Bảo hiểm xã hội cung cấp và bao gồm các thông tin sau: tên nhân viên và ngày sinh, tiền lương (như đã nêu trong hợp đồng lao động), số sổ bảo hiểm xã hội (đối với nhân viên đã được cấp sổ), bản sao có chứng thực giấy chứng nhận đăng ký kinh doanh của công ty và bản sao của mỗi hợp đồng lao động.</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xml:space="preserve">- Cơ quan bảo hiểm xã hội trong vòng 20 ngày kể từ ngày nhận đủ hồ sơ theo quy định phải cấp sổ bảo hiểm </w:t>
            </w:r>
            <w:r w:rsidRPr="00C97785">
              <w:rPr>
                <w:rFonts w:ascii="Times New Roman" w:hAnsi="Times New Roman" w:cs="Times New Roman"/>
                <w:color w:val="000000"/>
                <w:sz w:val="24"/>
                <w:szCs w:val="24"/>
                <w:shd w:val="clear" w:color="auto" w:fill="FFFFFF"/>
              </w:rPr>
              <w:t>đối với người tham gia bảo hiểm xã hội bắt buộc lần đầu</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Chủ lao động có trách nhiệm trả các khoản đóng góp bảo hiểm xã hội và sức khỏe cho mỗi nhân viên.</w:t>
            </w:r>
          </w:p>
          <w:p w:rsidR="00E21BCB" w:rsidRPr="00C97785" w:rsidRDefault="00E21BCB" w:rsidP="00C97785">
            <w:pPr>
              <w:spacing w:before="60" w:line="252" w:lineRule="auto"/>
              <w:ind w:right="140"/>
              <w:jc w:val="both"/>
              <w:rPr>
                <w:rFonts w:ascii="Times New Roman" w:eastAsia="Times New Roman" w:hAnsi="Times New Roman" w:cs="Times New Roman"/>
                <w:sz w:val="24"/>
                <w:szCs w:val="24"/>
              </w:rPr>
            </w:pPr>
            <w:r w:rsidRPr="00C97785">
              <w:rPr>
                <w:rFonts w:ascii="Times New Roman" w:eastAsia="Times New Roman" w:hAnsi="Times New Roman" w:cs="Times New Roman"/>
                <w:sz w:val="24"/>
                <w:szCs w:val="24"/>
              </w:rPr>
              <w:t>-  Thanh toán được thực hiện (hàng tháng hoặc hàng quý) trực tiếp cho Cơ quan bảo hiểm xã hội.</w:t>
            </w:r>
          </w:p>
          <w:p w:rsidR="00E21BCB" w:rsidRPr="00C97785" w:rsidRDefault="00E21BCB" w:rsidP="00C97785">
            <w:pPr>
              <w:spacing w:before="60" w:line="252" w:lineRule="auto"/>
              <w:ind w:right="140"/>
              <w:jc w:val="both"/>
              <w:rPr>
                <w:rFonts w:ascii="Times New Roman" w:eastAsia="Times New Roman" w:hAnsi="Times New Roman" w:cs="Times New Roman"/>
                <w:b/>
                <w:sz w:val="24"/>
                <w:szCs w:val="24"/>
              </w:rPr>
            </w:pPr>
            <w:r w:rsidRPr="00C97785">
              <w:rPr>
                <w:rFonts w:ascii="Times New Roman" w:eastAsia="Times New Roman" w:hAnsi="Times New Roman" w:cs="Times New Roman"/>
                <w:sz w:val="24"/>
                <w:szCs w:val="24"/>
              </w:rPr>
              <w:t>- Bảo hiểm y tế được cấp trong tháng đầu tiên của năm.</w:t>
            </w:r>
          </w:p>
        </w:tc>
        <w:tc>
          <w:tcPr>
            <w:tcW w:w="1417" w:type="dxa"/>
          </w:tcPr>
          <w:p w:rsidR="00E21BCB" w:rsidRPr="00C97785" w:rsidRDefault="00E21BCB" w:rsidP="00C97785">
            <w:pPr>
              <w:spacing w:before="60" w:line="252" w:lineRule="auto"/>
              <w:ind w:right="140"/>
              <w:jc w:val="center"/>
              <w:rPr>
                <w:rFonts w:ascii="Times New Roman" w:eastAsia="Times New Roman" w:hAnsi="Times New Roman" w:cs="Times New Roman"/>
                <w:sz w:val="24"/>
                <w:szCs w:val="24"/>
              </w:rPr>
            </w:pPr>
          </w:p>
        </w:tc>
        <w:tc>
          <w:tcPr>
            <w:tcW w:w="1701" w:type="dxa"/>
          </w:tcPr>
          <w:p w:rsidR="00E21BCB" w:rsidRPr="00C97785" w:rsidRDefault="00E21BCB" w:rsidP="00C97785">
            <w:pPr>
              <w:spacing w:before="60" w:line="252" w:lineRule="auto"/>
              <w:ind w:right="140"/>
              <w:rPr>
                <w:rFonts w:ascii="Times New Roman" w:eastAsia="Times New Roman" w:hAnsi="Times New Roman" w:cs="Times New Roman"/>
                <w:sz w:val="24"/>
                <w:szCs w:val="24"/>
              </w:rPr>
            </w:pPr>
          </w:p>
        </w:tc>
      </w:tr>
    </w:tbl>
    <w:p w:rsidR="00E21BCB" w:rsidRPr="00C97785" w:rsidRDefault="00E21BCB" w:rsidP="00C97785">
      <w:pPr>
        <w:spacing w:after="0" w:line="240" w:lineRule="auto"/>
        <w:ind w:right="142"/>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Ghi chú: * là các thủ tục thực hiện đồng thời. Cột STT là các bước thủ tục, tương ứng với thứ tự các bước thủ tục thể hiện trong Hình 4</w:t>
      </w:r>
    </w:p>
    <w:p w:rsidR="00E21BCB" w:rsidRPr="00C97785" w:rsidRDefault="00E21BCB" w:rsidP="00C97785">
      <w:pPr>
        <w:spacing w:after="0" w:line="240" w:lineRule="auto"/>
        <w:ind w:right="142"/>
        <w:jc w:val="both"/>
        <w:rPr>
          <w:rFonts w:ascii="Times New Roman" w:eastAsia="Times New Roman" w:hAnsi="Times New Roman" w:cs="Times New Roman"/>
          <w:i/>
          <w:sz w:val="28"/>
          <w:szCs w:val="28"/>
        </w:rPr>
      </w:pPr>
      <w:r w:rsidRPr="00C97785">
        <w:rPr>
          <w:rFonts w:ascii="Times New Roman" w:eastAsia="Times New Roman" w:hAnsi="Times New Roman" w:cs="Times New Roman"/>
          <w:i/>
          <w:sz w:val="28"/>
          <w:szCs w:val="28"/>
        </w:rPr>
        <w:t>Nguồn: Báo cáo MTKD 2020, NHTG</w:t>
      </w:r>
      <w:r w:rsidRPr="00C97785">
        <w:rPr>
          <w:rFonts w:ascii="Times New Roman" w:eastAsia="Times New Roman" w:hAnsi="Times New Roman" w:cs="Times New Roman"/>
          <w:sz w:val="28"/>
          <w:szCs w:val="28"/>
        </w:rPr>
        <w:t xml:space="preserve"> </w:t>
      </w:r>
    </w:p>
    <w:p w:rsidR="00E21BCB" w:rsidRPr="00C97785" w:rsidRDefault="007F355F" w:rsidP="001805E1">
      <w:pPr>
        <w:pStyle w:val="Heading2"/>
        <w:spacing w:before="120" w:after="120" w:line="276" w:lineRule="auto"/>
        <w:ind w:firstLine="720"/>
        <w:jc w:val="both"/>
        <w:rPr>
          <w:rFonts w:ascii="Times New Roman" w:eastAsia="Times New Roman" w:hAnsi="Times New Roman" w:cs="Times New Roman"/>
          <w:b/>
          <w:i/>
          <w:sz w:val="28"/>
          <w:szCs w:val="28"/>
        </w:rPr>
      </w:pPr>
      <w:bookmarkStart w:id="13" w:name="_Toc34913580"/>
      <w:r w:rsidRPr="00C97785">
        <w:rPr>
          <w:rFonts w:ascii="Times New Roman" w:eastAsia="Times New Roman" w:hAnsi="Times New Roman" w:cs="Times New Roman"/>
          <w:b/>
          <w:i/>
          <w:sz w:val="28"/>
          <w:szCs w:val="28"/>
        </w:rPr>
        <w:lastRenderedPageBreak/>
        <w:t xml:space="preserve">2.3. </w:t>
      </w:r>
      <w:r w:rsidR="00E21BCB" w:rsidRPr="00C97785">
        <w:rPr>
          <w:rFonts w:ascii="Times New Roman" w:eastAsia="Times New Roman" w:hAnsi="Times New Roman" w:cs="Times New Roman"/>
          <w:b/>
          <w:i/>
          <w:sz w:val="28"/>
          <w:szCs w:val="28"/>
        </w:rPr>
        <w:t>Một số cải cách trong</w:t>
      </w:r>
      <w:r w:rsidR="00E05A6B" w:rsidRPr="00C97785">
        <w:rPr>
          <w:rFonts w:ascii="Times New Roman" w:eastAsia="Times New Roman" w:hAnsi="Times New Roman" w:cs="Times New Roman"/>
          <w:b/>
          <w:i/>
          <w:sz w:val="28"/>
          <w:szCs w:val="28"/>
        </w:rPr>
        <w:t xml:space="preserve"> thúc đẩy gia nhập thị trường </w:t>
      </w:r>
      <w:bookmarkEnd w:id="13"/>
      <w:r w:rsidR="00511D7A" w:rsidRPr="00C97785">
        <w:rPr>
          <w:rFonts w:ascii="Times New Roman" w:eastAsia="Times New Roman" w:hAnsi="Times New Roman" w:cs="Times New Roman"/>
          <w:b/>
          <w:i/>
          <w:sz w:val="28"/>
          <w:szCs w:val="28"/>
        </w:rPr>
        <w:t>và dư địa cải cách trong thời gian tới</w:t>
      </w:r>
    </w:p>
    <w:p w:rsidR="00E21BCB" w:rsidRPr="00C97785" w:rsidRDefault="00E21BCB" w:rsidP="00C97785">
      <w:pPr>
        <w:spacing w:before="120" w:after="120" w:line="276" w:lineRule="auto"/>
        <w:ind w:firstLine="720"/>
        <w:jc w:val="both"/>
        <w:rPr>
          <w:rFonts w:ascii="Times New Roman" w:eastAsia="Times New Roman" w:hAnsi="Times New Roman" w:cs="Times New Roman"/>
          <w:sz w:val="28"/>
          <w:szCs w:val="28"/>
        </w:rPr>
      </w:pPr>
      <w:r w:rsidRPr="00C97785">
        <w:rPr>
          <w:rFonts w:ascii="Times New Roman" w:eastAsia="Times New Roman" w:hAnsi="Times New Roman" w:cs="Times New Roman"/>
          <w:sz w:val="28"/>
          <w:szCs w:val="28"/>
        </w:rPr>
        <w:t xml:space="preserve">Thời gian qua, Chính phủ cũng như các </w:t>
      </w:r>
      <w:r w:rsidR="00ED05BD" w:rsidRPr="00C97785">
        <w:rPr>
          <w:rFonts w:ascii="Times New Roman" w:eastAsia="Times New Roman" w:hAnsi="Times New Roman" w:cs="Times New Roman"/>
          <w:sz w:val="28"/>
          <w:szCs w:val="28"/>
        </w:rPr>
        <w:t>b</w:t>
      </w:r>
      <w:r w:rsidRPr="00C97785">
        <w:rPr>
          <w:rFonts w:ascii="Times New Roman" w:eastAsia="Times New Roman" w:hAnsi="Times New Roman" w:cs="Times New Roman"/>
          <w:sz w:val="28"/>
          <w:szCs w:val="28"/>
        </w:rPr>
        <w:t>ộ, ngành Việt Nam đã có những nỗ lực cải cách đáng kể nhằm tạo ra một môi trường kinh doanh thông thoáng, minh bạch, tạo điều kiện thuận lợi cho sự phát triển của cộng đồng doanh nghiệp. Một loạt giải pháp, cải cách trong quy trình khởi sự kinh doanh nhằm rút ngắn thủ tục, thời gian, giảm chi phí cho doanh nghiệp</w:t>
      </w:r>
      <w:r w:rsidR="007520EA">
        <w:rPr>
          <w:rFonts w:ascii="Times New Roman" w:eastAsia="Times New Roman" w:hAnsi="Times New Roman" w:cs="Times New Roman"/>
          <w:sz w:val="28"/>
          <w:szCs w:val="28"/>
        </w:rPr>
        <w:t xml:space="preserve"> đã được đưa ra</w:t>
      </w:r>
      <w:r w:rsidRPr="00C97785">
        <w:rPr>
          <w:rFonts w:ascii="Times New Roman" w:eastAsia="Times New Roman" w:hAnsi="Times New Roman" w:cs="Times New Roman"/>
          <w:sz w:val="28"/>
          <w:szCs w:val="28"/>
        </w:rPr>
        <w:t>, cụ thể:</w:t>
      </w:r>
    </w:p>
    <w:p w:rsidR="00511D7A" w:rsidRPr="00C97785" w:rsidRDefault="00ED05BD" w:rsidP="00C97785">
      <w:pPr>
        <w:spacing w:before="120" w:after="120" w:line="276" w:lineRule="auto"/>
        <w:ind w:firstLine="720"/>
        <w:jc w:val="both"/>
        <w:rPr>
          <w:rFonts w:ascii="Times New Roman" w:hAnsi="Times New Roman" w:cs="Times New Roman"/>
          <w:sz w:val="28"/>
          <w:szCs w:val="28"/>
        </w:rPr>
      </w:pPr>
      <w:r w:rsidRPr="00C97785">
        <w:rPr>
          <w:rFonts w:ascii="Times New Roman" w:hAnsi="Times New Roman" w:cs="Times New Roman"/>
          <w:spacing w:val="-2"/>
          <w:sz w:val="28"/>
          <w:szCs w:val="28"/>
        </w:rPr>
        <w:t>Nghị định số 108/2018/NĐ-CP ngày 23/8/2018 của Chính phủ sửa đổi, bổ sung một số điều của Nghị định số 78/2015/NĐ-CP ngày 14/9/2015 của Chính phủ về đăng ký doanh nghiệp cho phép doanh nghiệp được gộp đề nghị đăng công bố nội dung đăng ký doanh nghiệp trên Cổng Thông tin quốc gia về đăng ký doanh nghiệp tại thời điểm nộp hồ sơ đăng ký doanh nghiệp</w:t>
      </w:r>
      <w:r w:rsidR="00511D7A" w:rsidRPr="00C97785">
        <w:rPr>
          <w:rFonts w:ascii="Times New Roman" w:hAnsi="Times New Roman" w:cs="Times New Roman"/>
          <w:spacing w:val="-2"/>
          <w:sz w:val="28"/>
          <w:szCs w:val="28"/>
        </w:rPr>
        <w:t xml:space="preserve">. </w:t>
      </w:r>
      <w:r w:rsidRPr="00C97785">
        <w:rPr>
          <w:rFonts w:ascii="Times New Roman" w:hAnsi="Times New Roman" w:cs="Times New Roman"/>
          <w:spacing w:val="-2"/>
          <w:sz w:val="28"/>
          <w:szCs w:val="28"/>
        </w:rPr>
        <w:t>Bên cạnh đó,</w:t>
      </w:r>
      <w:r w:rsidR="00E21BCB" w:rsidRPr="00C97785">
        <w:rPr>
          <w:rFonts w:ascii="Times New Roman" w:hAnsi="Times New Roman" w:cs="Times New Roman"/>
          <w:spacing w:val="-2"/>
          <w:sz w:val="28"/>
          <w:szCs w:val="28"/>
        </w:rPr>
        <w:t xml:space="preserve"> chi phí đối với các thủ tục hành chính về đăng ký doanh nghiệp</w:t>
      </w:r>
      <w:r w:rsidRPr="00C97785">
        <w:rPr>
          <w:rFonts w:ascii="Times New Roman" w:hAnsi="Times New Roman" w:cs="Times New Roman"/>
          <w:spacing w:val="-2"/>
          <w:sz w:val="28"/>
          <w:szCs w:val="28"/>
        </w:rPr>
        <w:t xml:space="preserve"> cũng được xem xét giảm, cụ thể, k</w:t>
      </w:r>
      <w:r w:rsidR="00E21BCB" w:rsidRPr="00C97785">
        <w:rPr>
          <w:rFonts w:ascii="Times New Roman" w:hAnsi="Times New Roman" w:cs="Times New Roman"/>
          <w:spacing w:val="-2"/>
          <w:sz w:val="28"/>
          <w:szCs w:val="28"/>
        </w:rPr>
        <w:t xml:space="preserve">ể từ ngày 20/9/2019, mức lệ phí đăng ký doanh nghiệp được giảm 50% so với quy định trước đây (từ 100.000 đồng xuống còn 50.000 đồng), miễn 100% nếu doanh nghiệp đăng ký qua mạng điện tử, đồng thời </w:t>
      </w:r>
      <w:r w:rsidR="00E21BCB" w:rsidRPr="00C97785">
        <w:rPr>
          <w:rFonts w:ascii="Times New Roman" w:hAnsi="Times New Roman" w:cs="Times New Roman"/>
          <w:sz w:val="28"/>
          <w:szCs w:val="28"/>
          <w:shd w:val="clear" w:color="auto" w:fill="FFFFFF"/>
        </w:rPr>
        <w:t xml:space="preserve">phí công bố nội dung đăng ký doanh nghiệp cũng giảm xuống còn 100.000 đồng/lần, thay vì mức thu 300.000 đồng/lần như trước đây </w:t>
      </w:r>
      <w:r w:rsidR="00E21BCB" w:rsidRPr="00C97785">
        <w:rPr>
          <w:rFonts w:ascii="Times New Roman" w:hAnsi="Times New Roman" w:cs="Times New Roman"/>
          <w:spacing w:val="-2"/>
          <w:sz w:val="28"/>
          <w:szCs w:val="28"/>
        </w:rPr>
        <w:t xml:space="preserve">(quy định tại </w:t>
      </w:r>
      <w:r w:rsidR="00E21BCB" w:rsidRPr="00C97785">
        <w:rPr>
          <w:rFonts w:ascii="Times New Roman" w:hAnsi="Times New Roman" w:cs="Times New Roman"/>
          <w:sz w:val="28"/>
          <w:szCs w:val="28"/>
          <w:shd w:val="clear" w:color="auto" w:fill="FFFFFF"/>
        </w:rPr>
        <w:t>Thông tư 47/2019/TT-BTC ngày 5/8/2019</w:t>
      </w:r>
      <w:r w:rsidR="00511D7A" w:rsidRPr="00C97785">
        <w:rPr>
          <w:rFonts w:ascii="Times New Roman" w:hAnsi="Times New Roman" w:cs="Times New Roman"/>
          <w:sz w:val="28"/>
          <w:szCs w:val="28"/>
          <w:shd w:val="clear" w:color="auto" w:fill="FFFFFF"/>
        </w:rPr>
        <w:t xml:space="preserve"> của Bộ Tài chính </w:t>
      </w:r>
      <w:r w:rsidR="00511D7A" w:rsidRPr="00C97785">
        <w:rPr>
          <w:rFonts w:ascii="Times New Roman" w:hAnsi="Times New Roman" w:cs="Times New Roman"/>
          <w:color w:val="000000"/>
          <w:sz w:val="28"/>
          <w:szCs w:val="28"/>
          <w:shd w:val="clear" w:color="auto" w:fill="FFFFFF"/>
        </w:rPr>
        <w:t>quy định mức thu, chế độ thu, nộp, quản lý và sử dụng phí cung cấp thông tin doanh nghiệp, lệ phí đăng ký doanh nghiệp</w:t>
      </w:r>
      <w:r w:rsidR="00511D7A" w:rsidRPr="00C97785">
        <w:rPr>
          <w:rFonts w:ascii="Times New Roman" w:hAnsi="Times New Roman" w:cs="Times New Roman"/>
          <w:sz w:val="28"/>
          <w:szCs w:val="28"/>
          <w:shd w:val="clear" w:color="auto" w:fill="FFFFFF"/>
        </w:rPr>
        <w:t>)</w:t>
      </w:r>
      <w:r w:rsidR="007520EA">
        <w:rPr>
          <w:rStyle w:val="FootnoteReference"/>
          <w:rFonts w:ascii="Times New Roman" w:hAnsi="Times New Roman" w:cs="Times New Roman"/>
          <w:sz w:val="28"/>
          <w:szCs w:val="28"/>
          <w:shd w:val="clear" w:color="auto" w:fill="FFFFFF"/>
        </w:rPr>
        <w:footnoteReference w:id="1"/>
      </w:r>
      <w:r w:rsidR="00E21BCB" w:rsidRPr="00C97785">
        <w:rPr>
          <w:rFonts w:ascii="Times New Roman" w:hAnsi="Times New Roman" w:cs="Times New Roman"/>
          <w:sz w:val="28"/>
          <w:szCs w:val="28"/>
        </w:rPr>
        <w:t xml:space="preserve">. </w:t>
      </w:r>
    </w:p>
    <w:p w:rsidR="00511D7A" w:rsidRPr="00C97785" w:rsidRDefault="007520EA" w:rsidP="00C97785">
      <w:pPr>
        <w:spacing w:before="120" w:after="120" w:line="276" w:lineRule="auto"/>
        <w:ind w:firstLine="709"/>
        <w:jc w:val="both"/>
        <w:rPr>
          <w:rFonts w:ascii="Times New Roman" w:hAnsi="Times New Roman" w:cs="Times New Roman"/>
          <w:sz w:val="28"/>
          <w:szCs w:val="28"/>
          <w:lang w:val="fr-FR"/>
        </w:rPr>
      </w:pPr>
      <w:r>
        <w:rPr>
          <w:rFonts w:ascii="Times New Roman" w:hAnsi="Times New Roman" w:cs="Times New Roman"/>
          <w:sz w:val="28"/>
          <w:szCs w:val="28"/>
        </w:rPr>
        <w:t>Một</w:t>
      </w:r>
      <w:r w:rsidR="00511D7A" w:rsidRPr="00C97785">
        <w:rPr>
          <w:rFonts w:ascii="Times New Roman" w:hAnsi="Times New Roman" w:cs="Times New Roman"/>
          <w:sz w:val="28"/>
          <w:szCs w:val="28"/>
        </w:rPr>
        <w:t xml:space="preserve"> trong những cải cách quan trọng trong thời gian vừa qua phải kể đến</w:t>
      </w:r>
      <w:r w:rsidR="00ED05BD" w:rsidRPr="00C97785">
        <w:rPr>
          <w:rFonts w:ascii="Times New Roman" w:hAnsi="Times New Roman" w:cs="Times New Roman"/>
          <w:sz w:val="28"/>
          <w:szCs w:val="28"/>
        </w:rPr>
        <w:t xml:space="preserve"> Luật Doanh nghiệp 2020 vừa được Quốc hội thông qua tại Kỳ họp thứ 9 Quốc hội khoá XIV đã có thay đổi quan trọng trong </w:t>
      </w:r>
      <w:r w:rsidR="00ED05BD" w:rsidRPr="00C97785">
        <w:rPr>
          <w:rFonts w:ascii="Times New Roman" w:hAnsi="Times New Roman" w:cs="Times New Roman"/>
          <w:sz w:val="28"/>
          <w:szCs w:val="28"/>
          <w:lang w:val="fr-FR"/>
        </w:rPr>
        <w:t>cắt giảm thủ tục hành chính và tạo thuận lợi hơn cho việc đăng ký doanh nghiệp, gia nhập thị trường. Theo đó, Luật bãi bỏ hoàn toàn thủ tục hành chính liên quan đến con dấu của doanh nghiệp, cụ thể là bãi bỏ thủ tục thông báo mẫu dấu, đồng thời, cho phép doanh nghiệp có thể sử dụng dấu "số" thay cho dấu "truyền thống”</w:t>
      </w:r>
      <w:r w:rsidR="00511D7A" w:rsidRPr="00C97785">
        <w:rPr>
          <w:rFonts w:ascii="Times New Roman" w:hAnsi="Times New Roman" w:cs="Times New Roman"/>
          <w:sz w:val="28"/>
          <w:szCs w:val="28"/>
          <w:lang w:val="fr-FR"/>
        </w:rPr>
        <w:t>.</w:t>
      </w:r>
      <w:r w:rsidR="00ED05BD" w:rsidRPr="00C97785">
        <w:rPr>
          <w:rFonts w:ascii="Times New Roman" w:hAnsi="Times New Roman" w:cs="Times New Roman"/>
          <w:sz w:val="28"/>
          <w:szCs w:val="28"/>
          <w:lang w:val="fr-FR"/>
        </w:rPr>
        <w:t xml:space="preserve"> Ngoài ra, Luật cũng đã thiết lập cơ chế đăng ký doanh nghiệp qua mạng thông tin điện tử với bộ hồ sơ điện tử mà không phải nộp thêm bộ hồ sơ giấy như hiệ</w:t>
      </w:r>
      <w:r w:rsidR="00511D7A" w:rsidRPr="00C97785">
        <w:rPr>
          <w:rFonts w:ascii="Times New Roman" w:hAnsi="Times New Roman" w:cs="Times New Roman"/>
          <w:sz w:val="28"/>
          <w:szCs w:val="28"/>
          <w:lang w:val="fr-FR"/>
        </w:rPr>
        <w:t>n nay, như vậy đăng ký doanh nghiệp có thể thực hiện hoàn toàn trên môi trường số. Với sự thay đổi to lớn này, thứ hạng Khởi sự kinh doanh của Việt Nam có thể tăng từ 25-30 bậ</w:t>
      </w:r>
      <w:r w:rsidR="001805E1">
        <w:rPr>
          <w:rFonts w:ascii="Times New Roman" w:hAnsi="Times New Roman" w:cs="Times New Roman"/>
          <w:sz w:val="28"/>
          <w:szCs w:val="28"/>
          <w:lang w:val="fr-FR"/>
        </w:rPr>
        <w:t xml:space="preserve">c, đạt mục tiêu </w:t>
      </w:r>
      <w:r w:rsidR="00511D7A" w:rsidRPr="00C97785">
        <w:rPr>
          <w:rFonts w:ascii="Times New Roman" w:hAnsi="Times New Roman" w:cs="Times New Roman"/>
          <w:sz w:val="28"/>
          <w:szCs w:val="28"/>
          <w:lang w:val="fr-FR"/>
        </w:rPr>
        <w:t xml:space="preserve">theo như yêu cầu của Chính phủ. </w:t>
      </w:r>
    </w:p>
    <w:p w:rsidR="00511D7A" w:rsidRPr="00C97785" w:rsidRDefault="00EA6294" w:rsidP="00C97785">
      <w:pPr>
        <w:spacing w:before="120" w:after="120" w:line="276" w:lineRule="auto"/>
        <w:ind w:firstLine="709"/>
        <w:jc w:val="both"/>
        <w:rPr>
          <w:rFonts w:ascii="Times New Roman" w:hAnsi="Times New Roman" w:cs="Times New Roman"/>
          <w:sz w:val="28"/>
          <w:szCs w:val="28"/>
          <w:lang w:val="fr-FR"/>
        </w:rPr>
      </w:pPr>
      <w:r w:rsidRPr="00C97785">
        <w:rPr>
          <w:rFonts w:ascii="Times New Roman" w:hAnsi="Times New Roman" w:cs="Times New Roman"/>
          <w:sz w:val="28"/>
          <w:szCs w:val="28"/>
        </w:rPr>
        <w:t>Ngoài ra, trong tháng 2/</w:t>
      </w:r>
      <w:r w:rsidR="00511D7A" w:rsidRPr="00C97785">
        <w:rPr>
          <w:rFonts w:ascii="Times New Roman" w:hAnsi="Times New Roman" w:cs="Times New Roman"/>
          <w:sz w:val="28"/>
          <w:szCs w:val="28"/>
        </w:rPr>
        <w:t>2020, Chính phủ</w:t>
      </w:r>
      <w:r w:rsidRPr="00C97785">
        <w:rPr>
          <w:rFonts w:ascii="Times New Roman" w:hAnsi="Times New Roman" w:cs="Times New Roman"/>
          <w:sz w:val="28"/>
          <w:szCs w:val="28"/>
        </w:rPr>
        <w:t xml:space="preserve"> đã</w:t>
      </w:r>
      <w:r w:rsidR="00511D7A" w:rsidRPr="00C97785">
        <w:rPr>
          <w:rFonts w:ascii="Times New Roman" w:hAnsi="Times New Roman" w:cs="Times New Roman"/>
          <w:sz w:val="28"/>
          <w:szCs w:val="28"/>
        </w:rPr>
        <w:t xml:space="preserve"> ban hành Nghị định số 22/2020/NĐ-CP</w:t>
      </w:r>
      <w:r w:rsidR="00511D7A" w:rsidRPr="00C97785">
        <w:rPr>
          <w:rFonts w:ascii="Times New Roman" w:hAnsi="Times New Roman" w:cs="Times New Roman"/>
          <w:color w:val="000000"/>
          <w:sz w:val="28"/>
          <w:szCs w:val="28"/>
        </w:rPr>
        <w:t xml:space="preserve"> sửa đổi, bổ sung một số điều của Nghị định số 139/2016/NĐ-CP </w:t>
      </w:r>
      <w:r w:rsidR="00511D7A" w:rsidRPr="00C97785">
        <w:rPr>
          <w:rFonts w:ascii="Times New Roman" w:hAnsi="Times New Roman" w:cs="Times New Roman"/>
          <w:color w:val="000000"/>
          <w:sz w:val="28"/>
          <w:szCs w:val="28"/>
        </w:rPr>
        <w:lastRenderedPageBreak/>
        <w:t>ngày 04/10/2016 của Chính phủ quy định về lệ phí môn bài</w:t>
      </w:r>
      <w:r w:rsidR="00511D7A" w:rsidRPr="00C97785">
        <w:rPr>
          <w:rFonts w:ascii="Times New Roman" w:hAnsi="Times New Roman" w:cs="Times New Roman"/>
          <w:sz w:val="28"/>
          <w:szCs w:val="28"/>
          <w:lang w:val="fr-FR"/>
        </w:rPr>
        <w:t>. Theo đó</w:t>
      </w:r>
      <w:r w:rsidR="00511D7A" w:rsidRPr="00C97785">
        <w:rPr>
          <w:rFonts w:ascii="Times New Roman" w:hAnsi="Times New Roman" w:cs="Times New Roman"/>
          <w:sz w:val="28"/>
          <w:szCs w:val="28"/>
        </w:rPr>
        <w:t>, doanh nghiệp được miễn lệ phí môn bài trong năm đầu thành lậ</w:t>
      </w:r>
      <w:r w:rsidRPr="00C97785">
        <w:rPr>
          <w:rFonts w:ascii="Times New Roman" w:hAnsi="Times New Roman" w:cs="Times New Roman"/>
          <w:sz w:val="28"/>
          <w:szCs w:val="28"/>
        </w:rPr>
        <w:t>p. N</w:t>
      </w:r>
      <w:r w:rsidR="00511D7A" w:rsidRPr="00C97785">
        <w:rPr>
          <w:rFonts w:ascii="Times New Roman" w:hAnsi="Times New Roman" w:cs="Times New Roman"/>
          <w:sz w:val="28"/>
          <w:szCs w:val="28"/>
        </w:rPr>
        <w:t>hư vậ</w:t>
      </w:r>
      <w:r w:rsidRPr="00C97785">
        <w:rPr>
          <w:rFonts w:ascii="Times New Roman" w:hAnsi="Times New Roman" w:cs="Times New Roman"/>
          <w:sz w:val="28"/>
          <w:szCs w:val="28"/>
        </w:rPr>
        <w:t>y,</w:t>
      </w:r>
      <w:r w:rsidR="00511D7A" w:rsidRPr="00C97785">
        <w:rPr>
          <w:rFonts w:ascii="Times New Roman" w:hAnsi="Times New Roman" w:cs="Times New Roman"/>
          <w:sz w:val="28"/>
          <w:szCs w:val="28"/>
        </w:rPr>
        <w:t xml:space="preserve"> </w:t>
      </w:r>
      <w:r w:rsidRPr="00C97785">
        <w:rPr>
          <w:rFonts w:ascii="Times New Roman" w:hAnsi="Times New Roman" w:cs="Times New Roman"/>
          <w:sz w:val="28"/>
          <w:szCs w:val="28"/>
        </w:rPr>
        <w:t>trong quy trình K</w:t>
      </w:r>
      <w:r w:rsidR="00511D7A" w:rsidRPr="00C97785">
        <w:rPr>
          <w:rFonts w:ascii="Times New Roman" w:hAnsi="Times New Roman" w:cs="Times New Roman"/>
          <w:sz w:val="28"/>
          <w:szCs w:val="28"/>
        </w:rPr>
        <w:t>hởi sự kinh doanh tại Việt Nam sẽ giảm đi 1 thủ tục</w:t>
      </w:r>
      <w:r w:rsidRPr="00C97785">
        <w:rPr>
          <w:rFonts w:ascii="Times New Roman" w:hAnsi="Times New Roman" w:cs="Times New Roman"/>
          <w:sz w:val="28"/>
          <w:szCs w:val="28"/>
        </w:rPr>
        <w:t xml:space="preserve"> (</w:t>
      </w:r>
      <w:r w:rsidR="00511D7A" w:rsidRPr="00C97785">
        <w:rPr>
          <w:rFonts w:ascii="Times New Roman" w:hAnsi="Times New Roman" w:cs="Times New Roman"/>
          <w:sz w:val="28"/>
          <w:szCs w:val="28"/>
        </w:rPr>
        <w:t>còn 7 thủ tục</w:t>
      </w:r>
      <w:r w:rsidRPr="00C97785">
        <w:rPr>
          <w:rFonts w:ascii="Times New Roman" w:hAnsi="Times New Roman" w:cs="Times New Roman"/>
          <w:sz w:val="28"/>
          <w:szCs w:val="28"/>
        </w:rPr>
        <w:t>)</w:t>
      </w:r>
      <w:r w:rsidR="00511D7A" w:rsidRPr="00C97785">
        <w:rPr>
          <w:rFonts w:ascii="Times New Roman" w:hAnsi="Times New Roman" w:cs="Times New Roman"/>
          <w:sz w:val="28"/>
          <w:szCs w:val="28"/>
        </w:rPr>
        <w:t xml:space="preserve"> và chi phí giảm 2.000.000 đồng</w:t>
      </w:r>
      <w:r w:rsidR="00511D7A" w:rsidRPr="00C97785">
        <w:rPr>
          <w:rFonts w:ascii="Times New Roman" w:hAnsi="Times New Roman" w:cs="Times New Roman"/>
          <w:sz w:val="28"/>
          <w:szCs w:val="28"/>
          <w:shd w:val="clear" w:color="auto" w:fill="FEF9F5"/>
        </w:rPr>
        <w:t>.</w:t>
      </w:r>
    </w:p>
    <w:p w:rsidR="00EA6294" w:rsidRPr="00C97785" w:rsidRDefault="00E21BCB" w:rsidP="00C97785">
      <w:pPr>
        <w:spacing w:before="120" w:after="120" w:line="276" w:lineRule="auto"/>
        <w:ind w:firstLine="720"/>
        <w:jc w:val="both"/>
        <w:rPr>
          <w:rFonts w:ascii="Times New Roman" w:hAnsi="Times New Roman" w:cs="Times New Roman"/>
          <w:spacing w:val="-4"/>
          <w:sz w:val="28"/>
          <w:szCs w:val="28"/>
          <w:shd w:val="clear" w:color="auto" w:fill="FFFFFF"/>
        </w:rPr>
      </w:pPr>
      <w:r w:rsidRPr="00C97785">
        <w:rPr>
          <w:rFonts w:ascii="Times New Roman" w:hAnsi="Times New Roman" w:cs="Times New Roman"/>
          <w:bCs/>
          <w:sz w:val="28"/>
          <w:szCs w:val="28"/>
          <w:shd w:val="clear" w:color="auto" w:fill="FFFFFF"/>
        </w:rPr>
        <w:t xml:space="preserve">Ngày 30/9/2019, Bộ Tài chính ban hành Thông tư số 68/2019/TT-BTC </w:t>
      </w:r>
      <w:r w:rsidRPr="00C97785">
        <w:rPr>
          <w:rFonts w:ascii="Times New Roman" w:hAnsi="Times New Roman" w:cs="Times New Roman"/>
          <w:sz w:val="28"/>
          <w:szCs w:val="28"/>
        </w:rPr>
        <w:t xml:space="preserve">hướng dẫn thực hiện một số điều của Nghị định 119/2018/NĐ-CP về hóa đơn điện tử. Theo đó, Thông tư </w:t>
      </w:r>
      <w:r w:rsidRPr="00C97785">
        <w:rPr>
          <w:rFonts w:ascii="Times New Roman" w:hAnsi="Times New Roman" w:cs="Times New Roman"/>
          <w:bCs/>
          <w:sz w:val="28"/>
          <w:szCs w:val="28"/>
          <w:shd w:val="clear" w:color="auto" w:fill="FFFFFF"/>
        </w:rPr>
        <w:t>quy định kể t</w:t>
      </w:r>
      <w:r w:rsidRPr="00C97785">
        <w:rPr>
          <w:rFonts w:ascii="Times New Roman" w:hAnsi="Times New Roman" w:cs="Times New Roman"/>
          <w:sz w:val="28"/>
          <w:szCs w:val="28"/>
          <w:shd w:val="clear" w:color="auto" w:fill="FFFFFF"/>
        </w:rPr>
        <w:t>ừ ngày 01/11/2020, các doanh nghiệp, tổ chức kinh tế, tổ chức khác, hộ, cá nhân kinh doanh phải đăng ký áp dụng hóa đơn điện tử</w:t>
      </w:r>
      <w:r w:rsidRPr="00C97785">
        <w:rPr>
          <w:rFonts w:ascii="Times New Roman" w:eastAsia="Times New Roman" w:hAnsi="Times New Roman" w:cs="Times New Roman"/>
          <w:sz w:val="28"/>
          <w:szCs w:val="28"/>
        </w:rPr>
        <w:t xml:space="preserve">. Việc quy định bắt buộc sử dụng hóa dơn điện tử được kỳ vọng sẽ giúp giảm thời gian thực hiện thủ tục mua hoặc tự in hóa đơn VAT (đang được </w:t>
      </w:r>
      <w:r w:rsidR="007520EA">
        <w:rPr>
          <w:rFonts w:ascii="Times New Roman" w:eastAsia="Times New Roman" w:hAnsi="Times New Roman" w:cs="Times New Roman"/>
          <w:sz w:val="28"/>
          <w:szCs w:val="28"/>
        </w:rPr>
        <w:t xml:space="preserve">Ngân hàng thế giới </w:t>
      </w:r>
      <w:r w:rsidRPr="00C97785">
        <w:rPr>
          <w:rFonts w:ascii="Times New Roman" w:eastAsia="Times New Roman" w:hAnsi="Times New Roman" w:cs="Times New Roman"/>
          <w:sz w:val="28"/>
          <w:szCs w:val="28"/>
        </w:rPr>
        <w:t>ghi nhận mất 10 ngày) trong quy trình khởi sự kinh doan</w:t>
      </w:r>
      <w:r w:rsidR="007520EA">
        <w:rPr>
          <w:rFonts w:ascii="Times New Roman" w:eastAsia="Times New Roman" w:hAnsi="Times New Roman" w:cs="Times New Roman"/>
          <w:sz w:val="28"/>
          <w:szCs w:val="28"/>
        </w:rPr>
        <w:t>h</w:t>
      </w:r>
      <w:r w:rsidRPr="00C97785">
        <w:rPr>
          <w:rFonts w:ascii="Times New Roman" w:eastAsia="Times New Roman" w:hAnsi="Times New Roman" w:cs="Times New Roman"/>
          <w:sz w:val="28"/>
          <w:szCs w:val="28"/>
        </w:rPr>
        <w:t xml:space="preserve">. </w:t>
      </w:r>
      <w:r w:rsidRPr="00C97785">
        <w:rPr>
          <w:rFonts w:ascii="Times New Roman" w:hAnsi="Times New Roman" w:cs="Times New Roman"/>
          <w:sz w:val="28"/>
          <w:szCs w:val="28"/>
          <w:shd w:val="clear" w:color="auto" w:fill="FFFFFF"/>
        </w:rPr>
        <w:t xml:space="preserve">Mặt khác, sử dụng hóa đơn điện tử sẽ giúp môi trường kinh doanh trở nên minh bạch và công bằng hơn, cụ thể: giúp doanh nghiệp tối ưu thời gian và chi phí trong quy trình kinh doanh, hạn chế tình trạng gian lận, mua bán hóa đơn giả, ngăn chặn nạn </w:t>
      </w:r>
      <w:r w:rsidRPr="00C97785">
        <w:rPr>
          <w:rFonts w:ascii="Times New Roman" w:hAnsi="Times New Roman" w:cs="Times New Roman"/>
          <w:spacing w:val="-4"/>
          <w:sz w:val="28"/>
          <w:szCs w:val="28"/>
          <w:shd w:val="clear" w:color="auto" w:fill="FFFFFF"/>
        </w:rPr>
        <w:t xml:space="preserve">trốn thuế, chống thất thoát ngân sách nhà nước, nâng cao tính cạnh tranh của thị trường. </w:t>
      </w:r>
    </w:p>
    <w:p w:rsidR="00EA6294" w:rsidRPr="00C97785" w:rsidRDefault="007520EA" w:rsidP="00C97785">
      <w:pPr>
        <w:spacing w:before="120" w:after="120" w:line="276" w:lineRule="auto"/>
        <w:ind w:firstLine="720"/>
        <w:jc w:val="both"/>
        <w:rPr>
          <w:rFonts w:ascii="Times New Roman" w:hAnsi="Times New Roman" w:cs="Times New Roman"/>
          <w:color w:val="111111"/>
          <w:sz w:val="28"/>
          <w:szCs w:val="28"/>
        </w:rPr>
      </w:pPr>
      <w:r>
        <w:rPr>
          <w:rFonts w:ascii="Times New Roman" w:hAnsi="Times New Roman" w:cs="Times New Roman"/>
          <w:spacing w:val="-4"/>
          <w:sz w:val="28"/>
          <w:szCs w:val="28"/>
          <w:shd w:val="clear" w:color="auto" w:fill="FFFFFF"/>
        </w:rPr>
        <w:t>Bên cạnh đó, m</w:t>
      </w:r>
      <w:r w:rsidR="00EA6294" w:rsidRPr="00C97785">
        <w:rPr>
          <w:rFonts w:ascii="Times New Roman" w:hAnsi="Times New Roman" w:cs="Times New Roman"/>
          <w:spacing w:val="-4"/>
          <w:sz w:val="28"/>
          <w:szCs w:val="28"/>
          <w:shd w:val="clear" w:color="auto" w:fill="FFFFFF"/>
        </w:rPr>
        <w:t>ột cả</w:t>
      </w:r>
      <w:r>
        <w:rPr>
          <w:rFonts w:ascii="Times New Roman" w:hAnsi="Times New Roman" w:cs="Times New Roman"/>
          <w:spacing w:val="-4"/>
          <w:sz w:val="28"/>
          <w:szCs w:val="28"/>
          <w:shd w:val="clear" w:color="auto" w:fill="FFFFFF"/>
        </w:rPr>
        <w:t xml:space="preserve">i cách khác </w:t>
      </w:r>
      <w:r w:rsidR="00EA6294" w:rsidRPr="00C97785">
        <w:rPr>
          <w:rFonts w:ascii="Times New Roman" w:hAnsi="Times New Roman" w:cs="Times New Roman"/>
          <w:spacing w:val="-4"/>
          <w:sz w:val="28"/>
          <w:szCs w:val="28"/>
          <w:shd w:val="clear" w:color="auto" w:fill="FFFFFF"/>
        </w:rPr>
        <w:t xml:space="preserve">được kỳ vọng sẽ thực hiện trong thời gian tới đó là việc ra đời của Nghị định </w:t>
      </w:r>
      <w:r w:rsidR="00EA6294" w:rsidRPr="00C97785">
        <w:rPr>
          <w:rFonts w:ascii="Times New Roman" w:hAnsi="Times New Roman" w:cs="Times New Roman"/>
          <w:sz w:val="28"/>
          <w:szCs w:val="28"/>
        </w:rPr>
        <w:t xml:space="preserve">quy định về phối hợp, liên thông thủ tục cấp giấy chứng nhận đăng ký doanh nghiệp, khai trình việc sử dụng lao động, cấp mã số đơn vị bảo hiểm xã hội, sử dụng hóa đơn đặt in, tự in. Hiện dự thảo Nghị định đã được Bộ Kế hoạch và Đầu tư hoàn tất trình Chính phủ. Theo dự thảo Nghị định, sau khi cấp Giấy chứng nhận đăng ký doanh nghiệp, Hệ thống thông tin quốc gia về đăng ký doanh nghiệp gửi thông tin về Giấy chứng nhận đăng ký doanh nghiệp, Giấy chứng nhận đăng ký đơn vị trực thuộc và tổng số lao động dự kiến của doanh nghiệp, đơn vị trực thuộc cho hệ thống thông tin của cơ quan quản lý nhà </w:t>
      </w:r>
      <w:r w:rsidR="00EA6294" w:rsidRPr="00C97785">
        <w:rPr>
          <w:rFonts w:ascii="Times New Roman" w:hAnsi="Times New Roman" w:cs="Times New Roman"/>
          <w:color w:val="111111"/>
          <w:sz w:val="28"/>
          <w:szCs w:val="28"/>
        </w:rPr>
        <w:t xml:space="preserve">nước về lao động. Khi doanh nghiệp, đơn vị trực thuộc có sự thay đổi về số lượng lao động, cơ quan quản lý nhà nước về lao động sẽ gửi thông tin cho Hệ thống thông tin quốc gia về </w:t>
      </w:r>
      <w:r w:rsidR="00EA6294" w:rsidRPr="00C97785">
        <w:rPr>
          <w:rFonts w:ascii="Times New Roman" w:hAnsi="Times New Roman" w:cs="Times New Roman"/>
          <w:sz w:val="28"/>
          <w:szCs w:val="28"/>
        </w:rPr>
        <w:t>đăng ký doanh nghiệp</w:t>
      </w:r>
      <w:r w:rsidR="00EA6294" w:rsidRPr="00C97785">
        <w:rPr>
          <w:rFonts w:ascii="Times New Roman" w:hAnsi="Times New Roman" w:cs="Times New Roman"/>
          <w:color w:val="111111"/>
          <w:sz w:val="28"/>
          <w:szCs w:val="28"/>
        </w:rPr>
        <w:t xml:space="preserve">. Bên cạnh đó, cũng theo Dự thảo, sau khi cấp Giấy chứng nhận </w:t>
      </w:r>
      <w:r w:rsidR="00EA6294" w:rsidRPr="00C97785">
        <w:rPr>
          <w:rFonts w:ascii="Times New Roman" w:hAnsi="Times New Roman" w:cs="Times New Roman"/>
          <w:sz w:val="28"/>
          <w:szCs w:val="28"/>
        </w:rPr>
        <w:t>đăng ký doanh nghiệp</w:t>
      </w:r>
      <w:r w:rsidR="00EA6294" w:rsidRPr="00C97785">
        <w:rPr>
          <w:rFonts w:ascii="Times New Roman" w:hAnsi="Times New Roman" w:cs="Times New Roman"/>
          <w:color w:val="111111"/>
          <w:sz w:val="28"/>
          <w:szCs w:val="28"/>
        </w:rPr>
        <w:t xml:space="preserve">, Hệ thống thông tin quốc gia về đăng ký doanh nghiệp gửi thông tin về Giấy chứng nhận </w:t>
      </w:r>
      <w:r w:rsidR="00EA6294" w:rsidRPr="00C97785">
        <w:rPr>
          <w:rFonts w:ascii="Times New Roman" w:hAnsi="Times New Roman" w:cs="Times New Roman"/>
          <w:sz w:val="28"/>
          <w:szCs w:val="28"/>
        </w:rPr>
        <w:t>đăng ký doanh nghiệp</w:t>
      </w:r>
      <w:r w:rsidR="00EA6294" w:rsidRPr="00C97785">
        <w:rPr>
          <w:rFonts w:ascii="Times New Roman" w:hAnsi="Times New Roman" w:cs="Times New Roman"/>
          <w:color w:val="111111"/>
          <w:sz w:val="28"/>
          <w:szCs w:val="28"/>
        </w:rPr>
        <w:t xml:space="preserve">, Giấy chứng nhận đăng ký đơn vị trực thuộc, số lượng lao động dự kiến, phương thức đóng bảo hiểm xã hội cho cơ sở dữ liệu chuyên ngành về bảo hiểm xã hội. Mã số doanh nghiệp, mã số đơn vị trực thuộc được sử dụng làm mã số đơn vị bảo hiểm xã hội… Dự thảo cũng quy định phương án phối hợp, liên thông giữa cơ quan đăng ký kinh doanh và cơ quan thuế trong sử dụng hóa đơn </w:t>
      </w:r>
      <w:r w:rsidR="00EA6294" w:rsidRPr="007520EA">
        <w:rPr>
          <w:rFonts w:ascii="Times New Roman" w:hAnsi="Times New Roman" w:cs="Times New Roman"/>
          <w:sz w:val="28"/>
          <w:szCs w:val="28"/>
        </w:rPr>
        <w:t xml:space="preserve">đặt in, tự in. Như vậy, việc phối hợp, liên thông giữa các cơ quan quản lý đăng ký kinh doanh, lao động, bảo hiểm, thuế sẽ giúp doanh nghiệm tiết kiệm thời gian, chi phí. Một khi Nghị định được ban hành, quy trình Khởi sự kinh doanh sẽ giảm thêm 2 bước thủ tục. </w:t>
      </w:r>
    </w:p>
    <w:p w:rsidR="0083652F" w:rsidRPr="00C97785" w:rsidRDefault="0083652F" w:rsidP="001805E1">
      <w:pPr>
        <w:spacing w:before="120" w:after="120" w:line="276" w:lineRule="auto"/>
        <w:ind w:firstLine="709"/>
        <w:jc w:val="both"/>
        <w:rPr>
          <w:rFonts w:ascii="Times New Roman" w:eastAsia="Times New Roman" w:hAnsi="Times New Roman" w:cs="Times New Roman"/>
          <w:b/>
          <w:color w:val="000000"/>
          <w:sz w:val="28"/>
          <w:szCs w:val="28"/>
          <w:lang w:val="vi-VN" w:eastAsia="vi-VN"/>
        </w:rPr>
      </w:pPr>
      <w:r w:rsidRPr="00C97785">
        <w:rPr>
          <w:rFonts w:ascii="Times New Roman" w:eastAsia="Times New Roman" w:hAnsi="Times New Roman" w:cs="Times New Roman"/>
          <w:b/>
          <w:color w:val="000000"/>
          <w:sz w:val="28"/>
          <w:szCs w:val="28"/>
          <w:highlight w:val="white"/>
          <w:lang w:val="vi-VN" w:eastAsia="vi-VN"/>
        </w:rPr>
        <w:lastRenderedPageBreak/>
        <w:t>3. Một số kiến nghị, giải pháp cải cách Khởi sự kinh doanh</w:t>
      </w:r>
    </w:p>
    <w:p w:rsidR="00EA6294" w:rsidRPr="00C97785" w:rsidRDefault="00EA6294" w:rsidP="00C97785">
      <w:pPr>
        <w:spacing w:before="120" w:after="120" w:line="276" w:lineRule="auto"/>
        <w:ind w:firstLine="709"/>
        <w:jc w:val="both"/>
        <w:rPr>
          <w:rFonts w:ascii="Times New Roman" w:hAnsi="Times New Roman" w:cs="Times New Roman"/>
          <w:sz w:val="28"/>
          <w:szCs w:val="28"/>
          <w:shd w:val="clear" w:color="auto" w:fill="FEF9F5"/>
        </w:rPr>
      </w:pPr>
      <w:r w:rsidRPr="00C97785">
        <w:rPr>
          <w:rFonts w:ascii="Times New Roman" w:hAnsi="Times New Roman" w:cs="Times New Roman"/>
          <w:sz w:val="28"/>
          <w:szCs w:val="28"/>
        </w:rPr>
        <w:t xml:space="preserve">Trong hơn 20 năm qua, các phiên bản Luật Doanh nghiệp 1999, Luật Doanh nghiệp 2005 và Luật Doanh nghiệp 2014 và gần đây nhất là Luật Doanh nghiệp 2020 đã tạo nên cuộc cách mạng về </w:t>
      </w:r>
      <w:r w:rsidR="00525A3D">
        <w:rPr>
          <w:rFonts w:ascii="Times New Roman" w:hAnsi="Times New Roman" w:cs="Times New Roman"/>
          <w:sz w:val="28"/>
          <w:szCs w:val="28"/>
        </w:rPr>
        <w:t>k</w:t>
      </w:r>
      <w:r w:rsidRPr="00C97785">
        <w:rPr>
          <w:rFonts w:ascii="Times New Roman" w:hAnsi="Times New Roman" w:cs="Times New Roman"/>
          <w:sz w:val="28"/>
          <w:szCs w:val="28"/>
        </w:rPr>
        <w:t xml:space="preserve">hởi sự kinh doanh ở Việt Nam. </w:t>
      </w:r>
      <w:r w:rsidR="00525A3D">
        <w:rPr>
          <w:rFonts w:ascii="Times New Roman" w:hAnsi="Times New Roman" w:cs="Times New Roman"/>
          <w:sz w:val="28"/>
          <w:szCs w:val="28"/>
        </w:rPr>
        <w:t>Mặt khác</w:t>
      </w:r>
      <w:r w:rsidRPr="00C97785">
        <w:rPr>
          <w:rFonts w:ascii="Times New Roman" w:hAnsi="Times New Roman" w:cs="Times New Roman"/>
          <w:sz w:val="28"/>
          <w:szCs w:val="28"/>
        </w:rPr>
        <w:t>, những nỗ lực cải cách của Chính phủ và các bộ, ngành như đã trình bày ở</w:t>
      </w:r>
      <w:r w:rsidR="00525A3D">
        <w:rPr>
          <w:rFonts w:ascii="Times New Roman" w:hAnsi="Times New Roman" w:cs="Times New Roman"/>
          <w:sz w:val="28"/>
          <w:szCs w:val="28"/>
        </w:rPr>
        <w:t xml:space="preserve"> trên </w:t>
      </w:r>
      <w:r w:rsidRPr="00C97785">
        <w:rPr>
          <w:rFonts w:ascii="Times New Roman" w:hAnsi="Times New Roman" w:cs="Times New Roman"/>
          <w:sz w:val="28"/>
          <w:szCs w:val="28"/>
        </w:rPr>
        <w:t xml:space="preserve">cho thấy dư địa cắt giảm liên quan đến gia nhập thị trường ở Việt Nam không còn nhiều. Về lâu dài, một số kiến nghị, giải pháp được đưa ra xem xét cụ thể như sau: </w:t>
      </w:r>
    </w:p>
    <w:p w:rsidR="00EA6294" w:rsidRPr="00C97785" w:rsidRDefault="00DC2CEC" w:rsidP="00C97785">
      <w:pPr>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Đẩy mạnh liên thông, tích hợp dữ liệu</w:t>
      </w:r>
      <w:r w:rsidR="00525A3D">
        <w:rPr>
          <w:rFonts w:ascii="Times New Roman" w:hAnsi="Times New Roman" w:cs="Times New Roman"/>
          <w:sz w:val="28"/>
          <w:szCs w:val="28"/>
        </w:rPr>
        <w:t>, trao đổi thông tin</w:t>
      </w:r>
      <w:r w:rsidR="00EA6294" w:rsidRPr="00C97785">
        <w:rPr>
          <w:rFonts w:ascii="Times New Roman" w:hAnsi="Times New Roman" w:cs="Times New Roman"/>
          <w:sz w:val="28"/>
          <w:szCs w:val="28"/>
        </w:rPr>
        <w:t xml:space="preserve"> giữa các cơ quan </w:t>
      </w:r>
    </w:p>
    <w:p w:rsidR="00EA6294" w:rsidRPr="00C97785" w:rsidRDefault="00525A3D" w:rsidP="00C97785">
      <w:pPr>
        <w:spacing w:before="120" w:after="120" w:line="276" w:lineRule="auto"/>
        <w:ind w:firstLine="709"/>
        <w:jc w:val="both"/>
        <w:rPr>
          <w:rFonts w:ascii="Times New Roman" w:hAnsi="Times New Roman" w:cs="Times New Roman"/>
          <w:color w:val="000000" w:themeColor="text1"/>
          <w:sz w:val="28"/>
          <w:szCs w:val="28"/>
          <w:lang w:val="nl-NL"/>
        </w:rPr>
      </w:pPr>
      <w:r>
        <w:rPr>
          <w:rFonts w:ascii="Times New Roman" w:hAnsi="Times New Roman" w:cs="Times New Roman"/>
          <w:sz w:val="28"/>
          <w:szCs w:val="28"/>
          <w:lang w:val="nl-NL"/>
        </w:rPr>
        <w:t>Như đã trình bày ở trên, đ</w:t>
      </w:r>
      <w:r w:rsidR="00EA6294" w:rsidRPr="00C97785">
        <w:rPr>
          <w:rFonts w:ascii="Times New Roman" w:hAnsi="Times New Roman" w:cs="Times New Roman"/>
          <w:sz w:val="28"/>
          <w:szCs w:val="28"/>
          <w:lang w:val="nl-NL"/>
        </w:rPr>
        <w:t>ể thực hiện thủ tục khởi sự kinh doanh, doanh nghiệp phải làm việc vớ</w:t>
      </w:r>
      <w:r>
        <w:rPr>
          <w:rFonts w:ascii="Times New Roman" w:hAnsi="Times New Roman" w:cs="Times New Roman"/>
          <w:sz w:val="28"/>
          <w:szCs w:val="28"/>
          <w:lang w:val="nl-NL"/>
        </w:rPr>
        <w:t xml:space="preserve">i 05 cơ quan bao gồm: </w:t>
      </w:r>
      <w:r w:rsidR="009124B5" w:rsidRPr="00C97785">
        <w:rPr>
          <w:rFonts w:ascii="Times New Roman" w:hAnsi="Times New Roman" w:cs="Times New Roman"/>
          <w:sz w:val="28"/>
          <w:szCs w:val="28"/>
          <w:lang w:val="nl-NL"/>
        </w:rPr>
        <w:t>Đăng ký kinh doanh, Thuế, Ngân hàng, Bảo hiểm xã hội và Lao độ</w:t>
      </w:r>
      <w:r>
        <w:rPr>
          <w:rFonts w:ascii="Times New Roman" w:hAnsi="Times New Roman" w:cs="Times New Roman"/>
          <w:sz w:val="28"/>
          <w:szCs w:val="28"/>
          <w:lang w:val="nl-NL"/>
        </w:rPr>
        <w:t>ng</w:t>
      </w:r>
      <w:r w:rsidR="00EA6294" w:rsidRPr="00C97785">
        <w:rPr>
          <w:rFonts w:ascii="Times New Roman" w:hAnsi="Times New Roman" w:cs="Times New Roman"/>
          <w:sz w:val="28"/>
          <w:szCs w:val="28"/>
          <w:lang w:val="nl-NL"/>
        </w:rPr>
        <w:t xml:space="preserve">. </w:t>
      </w:r>
      <w:r>
        <w:rPr>
          <w:rFonts w:ascii="Times New Roman" w:hAnsi="Times New Roman" w:cs="Times New Roman"/>
          <w:sz w:val="28"/>
          <w:szCs w:val="28"/>
          <w:lang w:val="nl-NL"/>
        </w:rPr>
        <w:t>Thực tế cho thấy</w:t>
      </w:r>
      <w:r w:rsidR="00EA6294" w:rsidRPr="00C97785">
        <w:rPr>
          <w:rFonts w:ascii="Times New Roman" w:hAnsi="Times New Roman" w:cs="Times New Roman"/>
          <w:sz w:val="28"/>
          <w:szCs w:val="28"/>
          <w:lang w:val="nl-NL"/>
        </w:rPr>
        <w:t xml:space="preserve"> mới chỉ có sự phối hợp giữa cơ quan thuế và đăng ký kinh doanh trong việc cấp mã số thuế và mã số doanh nghiệp. Việc tăng cường phối hợp giữa các cơ quan quản lý nhà nước nhằm thực hiện liên thông các bước thủ tục, quy định giảm thời gian, giám s</w:t>
      </w:r>
      <w:r w:rsidR="00EA6294" w:rsidRPr="00C97785">
        <w:rPr>
          <w:rFonts w:ascii="Times New Roman" w:hAnsi="Times New Roman" w:cs="Times New Roman"/>
          <w:color w:val="000000" w:themeColor="text1"/>
          <w:sz w:val="28"/>
          <w:szCs w:val="28"/>
          <w:lang w:val="nl-NL"/>
        </w:rPr>
        <w:t xml:space="preserve">át chặt chẽ việc thực thi là cần thiết để tạo thuận lợi cho doanh nghiệp gia nhập thị trường, thu hút đầu tư, khuyến khích sáng tạo trong kinh doanh. </w:t>
      </w:r>
    </w:p>
    <w:p w:rsidR="00EA6294" w:rsidRPr="00525A3D" w:rsidRDefault="00EA6294" w:rsidP="00C97785">
      <w:pPr>
        <w:spacing w:before="120" w:after="120" w:line="276" w:lineRule="auto"/>
        <w:ind w:firstLine="709"/>
        <w:jc w:val="both"/>
        <w:rPr>
          <w:rFonts w:ascii="Times New Roman" w:hAnsi="Times New Roman" w:cs="Times New Roman"/>
          <w:color w:val="000000" w:themeColor="text1"/>
          <w:sz w:val="28"/>
          <w:szCs w:val="28"/>
          <w:lang w:val="nl-NL"/>
        </w:rPr>
      </w:pPr>
      <w:r w:rsidRPr="00525A3D">
        <w:rPr>
          <w:rFonts w:ascii="Times New Roman" w:hAnsi="Times New Roman" w:cs="Times New Roman"/>
          <w:color w:val="000000" w:themeColor="text1"/>
          <w:sz w:val="28"/>
          <w:szCs w:val="28"/>
          <w:lang w:val="nl-NL"/>
        </w:rPr>
        <w:t>Áp dụng chính phủ điện tử vào quy trình khởi nghiệp</w:t>
      </w:r>
    </w:p>
    <w:p w:rsidR="00525A3D" w:rsidRDefault="00525A3D" w:rsidP="00525A3D">
      <w:pPr>
        <w:spacing w:before="120" w:after="120" w:line="276" w:lineRule="auto"/>
        <w:ind w:firstLine="709"/>
        <w:jc w:val="both"/>
        <w:rPr>
          <w:rFonts w:ascii="Times New Roman" w:hAnsi="Times New Roman" w:cs="Times New Roman"/>
          <w:color w:val="000000"/>
          <w:sz w:val="28"/>
          <w:szCs w:val="28"/>
          <w:shd w:val="clear" w:color="auto" w:fill="FFFFFF"/>
        </w:rPr>
      </w:pPr>
      <w:r w:rsidRPr="00525A3D">
        <w:rPr>
          <w:rFonts w:ascii="Times New Roman" w:hAnsi="Times New Roman" w:cs="Times New Roman"/>
          <w:color w:val="000000" w:themeColor="text1"/>
          <w:sz w:val="28"/>
          <w:szCs w:val="28"/>
          <w:lang w:val="nl-NL"/>
        </w:rPr>
        <w:t xml:space="preserve">Ngày 07/3/2019, Chính phủ ban hành </w:t>
      </w:r>
      <w:r w:rsidR="00EA6294" w:rsidRPr="00525A3D">
        <w:rPr>
          <w:rFonts w:ascii="Times New Roman" w:hAnsi="Times New Roman" w:cs="Times New Roman"/>
          <w:color w:val="000000" w:themeColor="text1"/>
          <w:sz w:val="28"/>
          <w:szCs w:val="28"/>
          <w:lang w:val="nl-NL"/>
        </w:rPr>
        <w:t>Nghị quyết 17/NQ-CP ngày 07/3/2019 về một số nhiệm vụ, giải pháp trọng tâm phát triển Chính phủ điện tử giai đoạn 2019-2020, định hướng đến 2025</w:t>
      </w:r>
      <w:r w:rsidRPr="00525A3D">
        <w:rPr>
          <w:rFonts w:ascii="Times New Roman" w:hAnsi="Times New Roman" w:cs="Times New Roman"/>
          <w:color w:val="000000" w:themeColor="text1"/>
          <w:sz w:val="28"/>
          <w:szCs w:val="28"/>
          <w:lang w:val="nl-NL"/>
        </w:rPr>
        <w:t xml:space="preserve">. Trong thời gian tới Chính phủ cũng như các bộ, ngành cần quan tâm và tiếp tục hoàn thiện Cơ </w:t>
      </w:r>
      <w:r w:rsidR="00EA6294" w:rsidRPr="00525A3D">
        <w:rPr>
          <w:rFonts w:ascii="Times New Roman" w:hAnsi="Times New Roman" w:cs="Times New Roman"/>
          <w:color w:val="000000" w:themeColor="text1"/>
          <w:sz w:val="28"/>
          <w:szCs w:val="28"/>
          <w:lang w:val="nl-NL"/>
        </w:rPr>
        <w:t xml:space="preserve">sở dữ liệu quốc gia về đăng ký </w:t>
      </w:r>
      <w:r w:rsidRPr="00525A3D">
        <w:rPr>
          <w:rFonts w:ascii="Times New Roman" w:hAnsi="Times New Roman" w:cs="Times New Roman"/>
          <w:color w:val="000000" w:themeColor="text1"/>
          <w:sz w:val="28"/>
          <w:szCs w:val="28"/>
          <w:lang w:val="nl-NL"/>
        </w:rPr>
        <w:t>doanh nghiệp, đồng thời chia sẻ dữ liệu với các cơ sở dữ liệu khác (</w:t>
      </w:r>
      <w:r w:rsidRPr="00525A3D">
        <w:rPr>
          <w:rFonts w:ascii="Times New Roman" w:hAnsi="Times New Roman" w:cs="Times New Roman"/>
          <w:color w:val="000000"/>
          <w:sz w:val="28"/>
          <w:szCs w:val="28"/>
          <w:shd w:val="clear" w:color="auto" w:fill="FFFFFF"/>
        </w:rPr>
        <w:t xml:space="preserve">Cổng Dịch vụ công quốc gia, các hệ thống thông tin, cơ sở dữ liệu của các bộ, ngành, địa phương). </w:t>
      </w:r>
    </w:p>
    <w:p w:rsidR="008B54C5" w:rsidRPr="00FD5A8A" w:rsidRDefault="008B54C5" w:rsidP="008B54C5">
      <w:pPr>
        <w:spacing w:before="120" w:after="0" w:line="276" w:lineRule="auto"/>
        <w:ind w:firstLine="56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Ngoài ra, một nội dung khác cũng cần được quan tâm đó là thường xuyên </w:t>
      </w:r>
      <w:r w:rsidRPr="008B54C5">
        <w:rPr>
          <w:rFonts w:ascii="Times New Roman" w:hAnsi="Times New Roman" w:cs="Times New Roman"/>
          <w:sz w:val="28"/>
          <w:szCs w:val="28"/>
        </w:rPr>
        <w:t>cập nhật kết quả cải cách đến Ngân hàng thế giới</w:t>
      </w:r>
      <w:r>
        <w:rPr>
          <w:rFonts w:ascii="Times New Roman" w:hAnsi="Times New Roman" w:cs="Times New Roman"/>
          <w:sz w:val="28"/>
          <w:szCs w:val="28"/>
        </w:rPr>
        <w:t xml:space="preserve">. Thực tế cho thấy, một số cải cách liên quan đến gia nhập thị trường ở Việt Nam chưa được Ngân hàng thế giới ghi nhận để đánh giá xếp hạng và cho điểm. </w:t>
      </w:r>
      <w:r w:rsidRPr="00FD5A8A">
        <w:rPr>
          <w:rFonts w:ascii="Times New Roman" w:hAnsi="Times New Roman" w:cs="Times New Roman"/>
          <w:sz w:val="28"/>
          <w:szCs w:val="28"/>
        </w:rPr>
        <w:t xml:space="preserve">Do đó, trong thời gian tới cần tiếp tục chủ động, cập nhật kịp thời đến </w:t>
      </w:r>
      <w:r>
        <w:rPr>
          <w:rFonts w:ascii="Times New Roman" w:hAnsi="Times New Roman" w:cs="Times New Roman"/>
          <w:sz w:val="28"/>
          <w:szCs w:val="28"/>
        </w:rPr>
        <w:t>Ngân hàng thế giới</w:t>
      </w:r>
      <w:r w:rsidRPr="00FD5A8A">
        <w:rPr>
          <w:rFonts w:ascii="Times New Roman" w:hAnsi="Times New Roman" w:cs="Times New Roman"/>
          <w:sz w:val="28"/>
          <w:szCs w:val="28"/>
        </w:rPr>
        <w:t xml:space="preserve"> </w:t>
      </w:r>
      <w:r>
        <w:rPr>
          <w:rFonts w:ascii="Times New Roman" w:hAnsi="Times New Roman" w:cs="Times New Roman"/>
          <w:sz w:val="28"/>
          <w:szCs w:val="28"/>
        </w:rPr>
        <w:t xml:space="preserve">về </w:t>
      </w:r>
      <w:r w:rsidRPr="00FD5A8A">
        <w:rPr>
          <w:rFonts w:ascii="Times New Roman" w:hAnsi="Times New Roman" w:cs="Times New Roman"/>
          <w:spacing w:val="-4"/>
          <w:sz w:val="28"/>
          <w:szCs w:val="28"/>
        </w:rPr>
        <w:t xml:space="preserve">các cải cách liên quan. </w:t>
      </w:r>
      <w:r w:rsidRPr="00FD5A8A">
        <w:rPr>
          <w:rFonts w:ascii="Times New Roman" w:hAnsi="Times New Roman" w:cs="Times New Roman"/>
          <w:sz w:val="28"/>
          <w:szCs w:val="28"/>
        </w:rPr>
        <w:t xml:space="preserve">Bên cạnh đó, cần đẩy mạnh việc tuyên truyền, </w:t>
      </w:r>
      <w:r w:rsidRPr="00FD5A8A">
        <w:rPr>
          <w:rFonts w:ascii="Times New Roman" w:hAnsi="Times New Roman" w:cs="Times New Roman"/>
          <w:spacing w:val="-2"/>
          <w:sz w:val="28"/>
          <w:szCs w:val="28"/>
        </w:rPr>
        <w:t>cung cấp thông tin cho các tổ chứ</w:t>
      </w:r>
      <w:r w:rsidR="00151E9A">
        <w:rPr>
          <w:rFonts w:ascii="Times New Roman" w:hAnsi="Times New Roman" w:cs="Times New Roman"/>
          <w:spacing w:val="-2"/>
          <w:sz w:val="28"/>
          <w:szCs w:val="28"/>
        </w:rPr>
        <w:t xml:space="preserve">c, </w:t>
      </w:r>
      <w:r w:rsidRPr="00FD5A8A">
        <w:rPr>
          <w:rFonts w:ascii="Times New Roman" w:hAnsi="Times New Roman" w:cs="Times New Roman"/>
          <w:spacing w:val="-2"/>
          <w:sz w:val="28"/>
          <w:szCs w:val="28"/>
        </w:rPr>
        <w:t xml:space="preserve">cá nhân tham gia </w:t>
      </w:r>
      <w:r w:rsidR="00151E9A">
        <w:rPr>
          <w:rFonts w:ascii="Times New Roman" w:hAnsi="Times New Roman" w:cs="Times New Roman"/>
          <w:spacing w:val="-2"/>
          <w:sz w:val="28"/>
          <w:szCs w:val="28"/>
        </w:rPr>
        <w:t xml:space="preserve">điều tra, </w:t>
      </w:r>
      <w:r w:rsidRPr="00FD5A8A">
        <w:rPr>
          <w:rFonts w:ascii="Times New Roman" w:hAnsi="Times New Roman" w:cs="Times New Roman"/>
          <w:spacing w:val="-2"/>
          <w:sz w:val="28"/>
          <w:szCs w:val="28"/>
        </w:rPr>
        <w:t>khảo sát của N</w:t>
      </w:r>
      <w:r>
        <w:rPr>
          <w:rFonts w:ascii="Times New Roman" w:hAnsi="Times New Roman" w:cs="Times New Roman"/>
          <w:spacing w:val="-2"/>
          <w:sz w:val="28"/>
          <w:szCs w:val="28"/>
        </w:rPr>
        <w:t>gân hàng thế giới</w:t>
      </w:r>
      <w:r w:rsidRPr="00FD5A8A">
        <w:rPr>
          <w:rFonts w:ascii="Times New Roman" w:hAnsi="Times New Roman" w:cs="Times New Roman"/>
          <w:spacing w:val="-2"/>
          <w:sz w:val="28"/>
          <w:szCs w:val="28"/>
        </w:rPr>
        <w:t xml:space="preserve"> về </w:t>
      </w:r>
      <w:r w:rsidRPr="00FD5A8A">
        <w:rPr>
          <w:rFonts w:ascii="Times New Roman" w:hAnsi="Times New Roman" w:cs="Times New Roman"/>
          <w:sz w:val="28"/>
          <w:szCs w:val="28"/>
        </w:rPr>
        <w:t xml:space="preserve">các </w:t>
      </w:r>
      <w:r>
        <w:rPr>
          <w:rFonts w:ascii="Times New Roman" w:hAnsi="Times New Roman" w:cs="Times New Roman"/>
          <w:sz w:val="28"/>
          <w:szCs w:val="28"/>
        </w:rPr>
        <w:t>cải cách</w:t>
      </w:r>
      <w:r w:rsidR="00151E9A">
        <w:rPr>
          <w:rFonts w:ascii="Times New Roman" w:hAnsi="Times New Roman" w:cs="Times New Roman"/>
          <w:sz w:val="28"/>
          <w:szCs w:val="28"/>
        </w:rPr>
        <w:t xml:space="preserve"> trong </w:t>
      </w:r>
      <w:r>
        <w:rPr>
          <w:rFonts w:ascii="Times New Roman" w:hAnsi="Times New Roman" w:cs="Times New Roman"/>
          <w:sz w:val="28"/>
          <w:szCs w:val="28"/>
        </w:rPr>
        <w:t>gia nhập thị trường</w:t>
      </w:r>
      <w:r w:rsidR="00151E9A">
        <w:rPr>
          <w:rFonts w:ascii="Times New Roman" w:hAnsi="Times New Roman" w:cs="Times New Roman"/>
          <w:sz w:val="28"/>
          <w:szCs w:val="28"/>
        </w:rPr>
        <w:t xml:space="preserve">. </w:t>
      </w:r>
    </w:p>
    <w:p w:rsidR="008B54C5" w:rsidRDefault="008B54C5" w:rsidP="008B54C5">
      <w:pPr>
        <w:spacing w:before="120" w:after="0" w:line="276" w:lineRule="auto"/>
        <w:ind w:firstLine="720"/>
        <w:jc w:val="both"/>
        <w:rPr>
          <w:rFonts w:ascii="Times New Roman" w:hAnsi="Times New Roman" w:cs="Times New Roman"/>
          <w:color w:val="000000"/>
          <w:sz w:val="28"/>
          <w:szCs w:val="28"/>
          <w:shd w:val="clear" w:color="auto" w:fill="FFFFFF"/>
        </w:rPr>
      </w:pPr>
    </w:p>
    <w:p w:rsidR="008B54C5" w:rsidRDefault="008B54C5" w:rsidP="008B54C5">
      <w:pPr>
        <w:spacing w:before="120" w:after="0" w:line="276" w:lineRule="auto"/>
        <w:ind w:firstLine="720"/>
        <w:jc w:val="both"/>
        <w:rPr>
          <w:rFonts w:ascii="Times New Roman" w:hAnsi="Times New Roman" w:cs="Times New Roman"/>
          <w:color w:val="000000"/>
          <w:sz w:val="28"/>
          <w:szCs w:val="28"/>
          <w:shd w:val="clear" w:color="auto" w:fill="FFFFFF"/>
        </w:rPr>
      </w:pPr>
    </w:p>
    <w:p w:rsidR="00525A3D" w:rsidRPr="00C97785" w:rsidRDefault="00525A3D" w:rsidP="00151E9A">
      <w:pPr>
        <w:spacing w:before="120" w:after="120" w:line="276" w:lineRule="auto"/>
        <w:jc w:val="both"/>
        <w:rPr>
          <w:rFonts w:ascii="Times New Roman" w:hAnsi="Times New Roman" w:cs="Times New Roman"/>
          <w:color w:val="000000" w:themeColor="text1"/>
          <w:sz w:val="28"/>
          <w:szCs w:val="28"/>
          <w:lang w:val="nl-NL"/>
        </w:rPr>
      </w:pPr>
    </w:p>
    <w:p w:rsidR="009124B5" w:rsidRPr="00C97785" w:rsidRDefault="009124B5" w:rsidP="00C97785">
      <w:pPr>
        <w:spacing w:before="120" w:after="120" w:line="276" w:lineRule="auto"/>
        <w:ind w:firstLine="709"/>
        <w:jc w:val="both"/>
        <w:rPr>
          <w:rFonts w:ascii="Times New Roman" w:hAnsi="Times New Roman" w:cs="Times New Roman"/>
          <w:b/>
          <w:color w:val="000000" w:themeColor="text1"/>
          <w:sz w:val="28"/>
          <w:szCs w:val="28"/>
          <w:lang w:val="nl-NL"/>
        </w:rPr>
      </w:pPr>
      <w:r w:rsidRPr="00C97785">
        <w:rPr>
          <w:rFonts w:ascii="Times New Roman" w:hAnsi="Times New Roman" w:cs="Times New Roman"/>
          <w:b/>
          <w:color w:val="000000" w:themeColor="text1"/>
          <w:sz w:val="28"/>
          <w:szCs w:val="28"/>
          <w:lang w:val="nl-NL"/>
        </w:rPr>
        <w:lastRenderedPageBreak/>
        <w:t>Tài liệu tham khảo</w:t>
      </w:r>
    </w:p>
    <w:p w:rsidR="009124B5" w:rsidRPr="00C97785" w:rsidRDefault="009124B5" w:rsidP="00C97785">
      <w:pPr>
        <w:pStyle w:val="ListParagraph"/>
        <w:numPr>
          <w:ilvl w:val="0"/>
          <w:numId w:val="7"/>
        </w:numPr>
        <w:spacing w:before="120" w:after="120"/>
        <w:jc w:val="both"/>
        <w:rPr>
          <w:rFonts w:ascii="Times New Roman" w:hAnsi="Times New Roman"/>
          <w:color w:val="000000" w:themeColor="text1"/>
          <w:sz w:val="28"/>
          <w:szCs w:val="28"/>
          <w:lang w:val="nl-NL"/>
        </w:rPr>
      </w:pPr>
      <w:r w:rsidRPr="00C97785">
        <w:rPr>
          <w:rFonts w:ascii="Times New Roman" w:hAnsi="Times New Roman"/>
          <w:sz w:val="28"/>
          <w:szCs w:val="28"/>
        </w:rPr>
        <w:t xml:space="preserve">Bộ Kế hoạch và Đầu tư, các Báo cáo tình hình thực hiện Nghị quyết số 02 trình Chính phủ. </w:t>
      </w:r>
    </w:p>
    <w:p w:rsidR="009124B5" w:rsidRPr="00C97785" w:rsidRDefault="009124B5" w:rsidP="00C97785">
      <w:pPr>
        <w:pStyle w:val="ListParagraph"/>
        <w:numPr>
          <w:ilvl w:val="0"/>
          <w:numId w:val="7"/>
        </w:numPr>
        <w:spacing w:before="120" w:after="120"/>
        <w:jc w:val="both"/>
        <w:rPr>
          <w:rFonts w:ascii="Times New Roman" w:hAnsi="Times New Roman"/>
          <w:color w:val="000000" w:themeColor="text1"/>
          <w:sz w:val="28"/>
          <w:szCs w:val="28"/>
          <w:lang w:val="nl-NL"/>
        </w:rPr>
      </w:pPr>
      <w:r w:rsidRPr="00C97785">
        <w:rPr>
          <w:rFonts w:ascii="Times New Roman" w:hAnsi="Times New Roman"/>
          <w:sz w:val="28"/>
          <w:szCs w:val="28"/>
          <w:shd w:val="clear" w:color="auto" w:fill="FFFFFF"/>
        </w:rPr>
        <w:t>Divanb</w:t>
      </w:r>
      <w:r w:rsidRPr="00C97785">
        <w:rPr>
          <w:rFonts w:ascii="Times New Roman" w:hAnsi="Times New Roman"/>
          <w:color w:val="000000" w:themeColor="text1"/>
          <w:sz w:val="28"/>
          <w:szCs w:val="28"/>
          <w:shd w:val="clear" w:color="auto" w:fill="FFFFFF"/>
        </w:rPr>
        <w:t xml:space="preserve">eigi, Raian; Ramalho, Rita, </w:t>
      </w:r>
      <w:r w:rsidRPr="00C97785">
        <w:rPr>
          <w:rFonts w:ascii="Times New Roman" w:hAnsi="Times New Roman"/>
          <w:color w:val="000000" w:themeColor="text1"/>
          <w:sz w:val="28"/>
          <w:szCs w:val="28"/>
        </w:rPr>
        <w:t>“</w:t>
      </w:r>
      <w:hyperlink r:id="rId18" w:history="1">
        <w:r w:rsidRPr="00C97785">
          <w:rPr>
            <w:rStyle w:val="Hyperlink"/>
            <w:rFonts w:ascii="Times New Roman" w:hAnsi="Times New Roman"/>
            <w:color w:val="000000" w:themeColor="text1"/>
            <w:sz w:val="28"/>
            <w:szCs w:val="28"/>
            <w:u w:val="none"/>
          </w:rPr>
          <w:t>Business regulations and growth</w:t>
        </w:r>
      </w:hyperlink>
      <w:r w:rsidRPr="00C97785">
        <w:rPr>
          <w:rFonts w:ascii="Times New Roman" w:hAnsi="Times New Roman"/>
          <w:color w:val="000000" w:themeColor="text1"/>
          <w:sz w:val="28"/>
          <w:szCs w:val="28"/>
        </w:rPr>
        <w:t xml:space="preserve">”. World Bank Group, Policy Research Working Paper 7299 (2015). </w:t>
      </w:r>
    </w:p>
    <w:p w:rsidR="009124B5" w:rsidRPr="00C97785" w:rsidRDefault="009124B5" w:rsidP="00C97785">
      <w:pPr>
        <w:pStyle w:val="ListParagraph"/>
        <w:numPr>
          <w:ilvl w:val="0"/>
          <w:numId w:val="7"/>
        </w:numPr>
        <w:spacing w:before="120" w:after="120"/>
        <w:jc w:val="both"/>
        <w:rPr>
          <w:rFonts w:ascii="Times New Roman" w:hAnsi="Times New Roman"/>
          <w:color w:val="000000" w:themeColor="text1"/>
          <w:sz w:val="28"/>
          <w:szCs w:val="28"/>
        </w:rPr>
      </w:pPr>
      <w:r w:rsidRPr="00C97785">
        <w:rPr>
          <w:rFonts w:ascii="Times New Roman" w:hAnsi="Times New Roman"/>
          <w:color w:val="000000" w:themeColor="text1"/>
          <w:sz w:val="28"/>
          <w:szCs w:val="28"/>
          <w:shd w:val="clear" w:color="auto" w:fill="FFFFFF"/>
        </w:rPr>
        <w:t>Jonathan Munemo</w:t>
      </w:r>
      <w:r w:rsidRPr="00C97785">
        <w:rPr>
          <w:rFonts w:ascii="Times New Roman" w:hAnsi="Times New Roman"/>
          <w:color w:val="000000" w:themeColor="text1"/>
          <w:sz w:val="28"/>
          <w:szCs w:val="28"/>
        </w:rPr>
        <w:t>, “Business start-up regulations and the complementarity between foreign and domestic investment”. Review of World Economics, Volume 150, Issue 4, Pages 745-761, November 2014.</w:t>
      </w:r>
    </w:p>
    <w:p w:rsidR="009124B5" w:rsidRPr="00C97785" w:rsidRDefault="009124B5" w:rsidP="00C97785">
      <w:pPr>
        <w:pStyle w:val="ListParagraph"/>
        <w:numPr>
          <w:ilvl w:val="0"/>
          <w:numId w:val="7"/>
        </w:numPr>
        <w:spacing w:before="120" w:after="120"/>
        <w:jc w:val="both"/>
        <w:rPr>
          <w:rFonts w:ascii="Times New Roman" w:hAnsi="Times New Roman"/>
          <w:color w:val="000000" w:themeColor="text1"/>
          <w:sz w:val="28"/>
          <w:szCs w:val="28"/>
        </w:rPr>
      </w:pPr>
      <w:r w:rsidRPr="00C97785">
        <w:rPr>
          <w:rFonts w:ascii="Times New Roman" w:hAnsi="Times New Roman"/>
          <w:color w:val="000000" w:themeColor="text1"/>
          <w:sz w:val="28"/>
          <w:szCs w:val="28"/>
          <w:shd w:val="clear" w:color="auto" w:fill="FFFFFF"/>
        </w:rPr>
        <w:t>Leora Klapper and Inessa Love, “</w:t>
      </w:r>
      <w:hyperlink r:id="rId19" w:history="1">
        <w:r w:rsidRPr="00C97785">
          <w:rPr>
            <w:rStyle w:val="Hyperlink"/>
            <w:rFonts w:ascii="Times New Roman" w:hAnsi="Times New Roman"/>
            <w:color w:val="000000" w:themeColor="text1"/>
            <w:sz w:val="28"/>
            <w:szCs w:val="28"/>
            <w:u w:val="none"/>
          </w:rPr>
          <w:t>The Impact of Business Environment Reforms on New Firm Registration</w:t>
        </w:r>
      </w:hyperlink>
      <w:r w:rsidRPr="00C97785">
        <w:rPr>
          <w:rFonts w:ascii="Times New Roman" w:hAnsi="Times New Roman"/>
          <w:color w:val="000000" w:themeColor="text1"/>
          <w:sz w:val="28"/>
          <w:szCs w:val="28"/>
        </w:rPr>
        <w:t xml:space="preserve">”. </w:t>
      </w:r>
      <w:r w:rsidRPr="00C97785">
        <w:rPr>
          <w:rFonts w:ascii="Times New Roman" w:hAnsi="Times New Roman"/>
          <w:color w:val="000000" w:themeColor="text1"/>
          <w:sz w:val="28"/>
          <w:szCs w:val="28"/>
          <w:shd w:val="clear" w:color="auto" w:fill="FFFFFF"/>
        </w:rPr>
        <w:t xml:space="preserve">World Bank Policy Research Working Paper 5493 (2016). </w:t>
      </w:r>
    </w:p>
    <w:p w:rsidR="009124B5" w:rsidRPr="00C97785" w:rsidRDefault="009124B5" w:rsidP="00C97785">
      <w:pPr>
        <w:pStyle w:val="ListParagraph"/>
        <w:numPr>
          <w:ilvl w:val="0"/>
          <w:numId w:val="7"/>
        </w:numPr>
        <w:spacing w:before="120" w:after="120"/>
        <w:jc w:val="both"/>
        <w:rPr>
          <w:rStyle w:val="Hyperlink"/>
          <w:rFonts w:ascii="Times New Roman" w:hAnsi="Times New Roman"/>
          <w:color w:val="000000" w:themeColor="text1"/>
          <w:sz w:val="28"/>
          <w:szCs w:val="28"/>
          <w:u w:val="none"/>
        </w:rPr>
      </w:pPr>
      <w:r w:rsidRPr="00C97785">
        <w:rPr>
          <w:rFonts w:ascii="Times New Roman" w:hAnsi="Times New Roman"/>
          <w:sz w:val="28"/>
          <w:szCs w:val="28"/>
        </w:rPr>
        <w:t xml:space="preserve">World Bank. Doing Business Reports </w:t>
      </w:r>
      <w:r w:rsidRPr="00C97785">
        <w:rPr>
          <w:rFonts w:ascii="Times New Roman" w:hAnsi="Times New Roman"/>
          <w:i/>
          <w:sz w:val="28"/>
          <w:szCs w:val="28"/>
        </w:rPr>
        <w:t xml:space="preserve">(electronic edition), </w:t>
      </w:r>
      <w:hyperlink r:id="rId20" w:history="1">
        <w:r w:rsidRPr="00C97785">
          <w:rPr>
            <w:rStyle w:val="Hyperlink"/>
            <w:rFonts w:ascii="Times New Roman" w:hAnsi="Times New Roman"/>
            <w:sz w:val="28"/>
            <w:szCs w:val="28"/>
          </w:rPr>
          <w:t>http://www.doingbusiness.org/en/reports/global-reports/doing-business-2019</w:t>
        </w:r>
      </w:hyperlink>
    </w:p>
    <w:p w:rsidR="009124B5" w:rsidRPr="00C97785" w:rsidRDefault="009124B5" w:rsidP="00C97785">
      <w:pPr>
        <w:pStyle w:val="ListParagraph"/>
        <w:numPr>
          <w:ilvl w:val="0"/>
          <w:numId w:val="7"/>
        </w:numPr>
        <w:spacing w:before="120" w:after="120"/>
        <w:jc w:val="both"/>
        <w:rPr>
          <w:rFonts w:ascii="Times New Roman" w:hAnsi="Times New Roman"/>
          <w:color w:val="000000" w:themeColor="text1"/>
          <w:sz w:val="28"/>
          <w:szCs w:val="28"/>
        </w:rPr>
      </w:pPr>
      <w:r w:rsidRPr="00C97785">
        <w:rPr>
          <w:rFonts w:ascii="Times New Roman" w:hAnsi="Times New Roman"/>
          <w:sz w:val="28"/>
          <w:szCs w:val="28"/>
        </w:rPr>
        <w:t>World Bank. Doing Business Reports Data</w:t>
      </w:r>
      <w:r w:rsidRPr="00C97785">
        <w:rPr>
          <w:rFonts w:ascii="Times New Roman" w:hAnsi="Times New Roman"/>
          <w:i/>
          <w:sz w:val="28"/>
          <w:szCs w:val="28"/>
        </w:rPr>
        <w:t xml:space="preserve">, </w:t>
      </w:r>
      <w:hyperlink r:id="rId21" w:history="1">
        <w:r w:rsidRPr="00C97785">
          <w:rPr>
            <w:rStyle w:val="Hyperlink"/>
            <w:rFonts w:ascii="Times New Roman" w:hAnsi="Times New Roman"/>
            <w:sz w:val="28"/>
            <w:szCs w:val="28"/>
          </w:rPr>
          <w:t>https://www.doingbusiness.org/en/data/exploretopics/starting-a-business/good-practices</w:t>
        </w:r>
      </w:hyperlink>
      <w:r w:rsidRPr="00C97785">
        <w:rPr>
          <w:rFonts w:ascii="Times New Roman" w:hAnsi="Times New Roman"/>
          <w:sz w:val="28"/>
          <w:szCs w:val="28"/>
        </w:rPr>
        <w:t xml:space="preserve"> </w:t>
      </w:r>
    </w:p>
    <w:p w:rsidR="009124B5" w:rsidRPr="00C97785" w:rsidRDefault="009124B5" w:rsidP="00C97785">
      <w:pPr>
        <w:spacing w:before="120" w:after="120" w:line="276" w:lineRule="auto"/>
        <w:ind w:firstLine="709"/>
        <w:jc w:val="both"/>
        <w:rPr>
          <w:rFonts w:ascii="Times New Roman" w:hAnsi="Times New Roman" w:cs="Times New Roman"/>
          <w:color w:val="000000" w:themeColor="text1"/>
          <w:sz w:val="28"/>
          <w:szCs w:val="28"/>
          <w:lang w:val="nl-NL"/>
        </w:rPr>
      </w:pPr>
    </w:p>
    <w:p w:rsidR="00EA6294" w:rsidRPr="00C97785" w:rsidRDefault="00EA6294" w:rsidP="00C97785">
      <w:pPr>
        <w:spacing w:before="120" w:after="120" w:line="276" w:lineRule="auto"/>
        <w:jc w:val="both"/>
        <w:rPr>
          <w:rFonts w:ascii="Times New Roman" w:eastAsia="Times New Roman" w:hAnsi="Times New Roman" w:cs="Times New Roman"/>
          <w:b/>
          <w:color w:val="000000"/>
          <w:kern w:val="36"/>
          <w:sz w:val="28"/>
          <w:szCs w:val="28"/>
          <w:lang w:eastAsia="vi-VN"/>
        </w:rPr>
      </w:pPr>
    </w:p>
    <w:sectPr w:rsidR="00EA6294" w:rsidRPr="00C97785" w:rsidSect="00461E70">
      <w:headerReference w:type="default" r:id="rId2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AF" w:rsidRDefault="00AD2CAF" w:rsidP="0049402D">
      <w:pPr>
        <w:spacing w:after="0" w:line="240" w:lineRule="auto"/>
      </w:pPr>
      <w:r>
        <w:separator/>
      </w:r>
    </w:p>
  </w:endnote>
  <w:endnote w:type="continuationSeparator" w:id="0">
    <w:p w:rsidR="00AD2CAF" w:rsidRDefault="00AD2CAF" w:rsidP="004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AF" w:rsidRDefault="00AD2CAF" w:rsidP="0049402D">
      <w:pPr>
        <w:spacing w:after="0" w:line="240" w:lineRule="auto"/>
      </w:pPr>
      <w:r>
        <w:separator/>
      </w:r>
    </w:p>
  </w:footnote>
  <w:footnote w:type="continuationSeparator" w:id="0">
    <w:p w:rsidR="00AD2CAF" w:rsidRDefault="00AD2CAF" w:rsidP="0049402D">
      <w:pPr>
        <w:spacing w:after="0" w:line="240" w:lineRule="auto"/>
      </w:pPr>
      <w:r>
        <w:continuationSeparator/>
      </w:r>
    </w:p>
  </w:footnote>
  <w:footnote w:id="1">
    <w:p w:rsidR="00DC2CEC" w:rsidRPr="007520EA" w:rsidRDefault="00DC2CEC" w:rsidP="007520EA">
      <w:pPr>
        <w:pStyle w:val="FootnoteText"/>
        <w:jc w:val="both"/>
      </w:pPr>
      <w:r w:rsidRPr="007520EA">
        <w:rPr>
          <w:rStyle w:val="FootnoteReference"/>
        </w:rPr>
        <w:footnoteRef/>
      </w:r>
      <w:r w:rsidRPr="007520EA">
        <w:t xml:space="preserve"> </w:t>
      </w:r>
      <w:r w:rsidRPr="007520EA">
        <w:rPr>
          <w:rFonts w:cs="Times New Roman"/>
          <w:shd w:val="clear" w:color="auto" w:fill="FFFFFF"/>
        </w:rPr>
        <w:t>Tuy nhiên, do hàng</w:t>
      </w:r>
      <w:r w:rsidRPr="007520EA">
        <w:rPr>
          <w:rFonts w:cs="Times New Roman"/>
        </w:rPr>
        <w:t xml:space="preserve"> năm, Ngân hàng thế giới sẽ kết thúc điều tra thu thập dữ liệu về môi trường kinh doanh tại các quốc gia vào cuối tháng 5, vì vậy cải cách này chưa được ghi nhận trong báo cáo Môi trường kinh doanh 2020. Hi vọng, trong báo cáo Môi trường kinh doanh 2021 cải cách này sẽ được ghi nhận, giúp giảm chi phí cho doanh nghiệp gia nhập thị trường.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79361"/>
      <w:docPartObj>
        <w:docPartGallery w:val="Page Numbers (Top of Page)"/>
        <w:docPartUnique/>
      </w:docPartObj>
    </w:sdtPr>
    <w:sdtEndPr>
      <w:rPr>
        <w:noProof/>
      </w:rPr>
    </w:sdtEndPr>
    <w:sdtContent>
      <w:p w:rsidR="00DC2CEC" w:rsidRDefault="00DC2CEC">
        <w:pPr>
          <w:pStyle w:val="Header"/>
          <w:jc w:val="center"/>
        </w:pPr>
        <w:r>
          <w:fldChar w:fldCharType="begin"/>
        </w:r>
        <w:r>
          <w:instrText xml:space="preserve"> PAGE   \* MERGEFORMAT </w:instrText>
        </w:r>
        <w:r>
          <w:fldChar w:fldCharType="separate"/>
        </w:r>
        <w:r w:rsidR="008E6430">
          <w:rPr>
            <w:noProof/>
          </w:rPr>
          <w:t>19</w:t>
        </w:r>
        <w:r>
          <w:rPr>
            <w:noProof/>
          </w:rPr>
          <w:fldChar w:fldCharType="end"/>
        </w:r>
      </w:p>
    </w:sdtContent>
  </w:sdt>
  <w:p w:rsidR="00DC2CEC" w:rsidRDefault="00DC2C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500"/>
    <w:multiLevelType w:val="hybridMultilevel"/>
    <w:tmpl w:val="483C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7152D"/>
    <w:multiLevelType w:val="hybridMultilevel"/>
    <w:tmpl w:val="41386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F5967"/>
    <w:multiLevelType w:val="hybridMultilevel"/>
    <w:tmpl w:val="27CE864A"/>
    <w:lvl w:ilvl="0" w:tplc="64162F22">
      <w:start w:val="1"/>
      <w:numFmt w:val="bullet"/>
      <w:lvlText w:val="o"/>
      <w:lvlJc w:val="left"/>
      <w:pPr>
        <w:tabs>
          <w:tab w:val="num" w:pos="720"/>
        </w:tabs>
        <w:ind w:left="720" w:hanging="360"/>
      </w:pPr>
      <w:rPr>
        <w:rFonts w:ascii="Courier New" w:hAnsi="Courier New" w:hint="default"/>
      </w:rPr>
    </w:lvl>
    <w:lvl w:ilvl="1" w:tplc="A8042C78">
      <w:start w:val="1"/>
      <w:numFmt w:val="bullet"/>
      <w:lvlText w:val="o"/>
      <w:lvlJc w:val="left"/>
      <w:pPr>
        <w:tabs>
          <w:tab w:val="num" w:pos="1440"/>
        </w:tabs>
        <w:ind w:left="1440" w:hanging="360"/>
      </w:pPr>
      <w:rPr>
        <w:rFonts w:ascii="Courier New" w:hAnsi="Courier New" w:hint="default"/>
      </w:rPr>
    </w:lvl>
    <w:lvl w:ilvl="2" w:tplc="4B742BA6" w:tentative="1">
      <w:start w:val="1"/>
      <w:numFmt w:val="bullet"/>
      <w:lvlText w:val="o"/>
      <w:lvlJc w:val="left"/>
      <w:pPr>
        <w:tabs>
          <w:tab w:val="num" w:pos="2160"/>
        </w:tabs>
        <w:ind w:left="2160" w:hanging="360"/>
      </w:pPr>
      <w:rPr>
        <w:rFonts w:ascii="Courier New" w:hAnsi="Courier New" w:hint="default"/>
      </w:rPr>
    </w:lvl>
    <w:lvl w:ilvl="3" w:tplc="03E026EA" w:tentative="1">
      <w:start w:val="1"/>
      <w:numFmt w:val="bullet"/>
      <w:lvlText w:val="o"/>
      <w:lvlJc w:val="left"/>
      <w:pPr>
        <w:tabs>
          <w:tab w:val="num" w:pos="2880"/>
        </w:tabs>
        <w:ind w:left="2880" w:hanging="360"/>
      </w:pPr>
      <w:rPr>
        <w:rFonts w:ascii="Courier New" w:hAnsi="Courier New" w:hint="default"/>
      </w:rPr>
    </w:lvl>
    <w:lvl w:ilvl="4" w:tplc="388000BC" w:tentative="1">
      <w:start w:val="1"/>
      <w:numFmt w:val="bullet"/>
      <w:lvlText w:val="o"/>
      <w:lvlJc w:val="left"/>
      <w:pPr>
        <w:tabs>
          <w:tab w:val="num" w:pos="3600"/>
        </w:tabs>
        <w:ind w:left="3600" w:hanging="360"/>
      </w:pPr>
      <w:rPr>
        <w:rFonts w:ascii="Courier New" w:hAnsi="Courier New" w:hint="default"/>
      </w:rPr>
    </w:lvl>
    <w:lvl w:ilvl="5" w:tplc="8B886F4A" w:tentative="1">
      <w:start w:val="1"/>
      <w:numFmt w:val="bullet"/>
      <w:lvlText w:val="o"/>
      <w:lvlJc w:val="left"/>
      <w:pPr>
        <w:tabs>
          <w:tab w:val="num" w:pos="4320"/>
        </w:tabs>
        <w:ind w:left="4320" w:hanging="360"/>
      </w:pPr>
      <w:rPr>
        <w:rFonts w:ascii="Courier New" w:hAnsi="Courier New" w:hint="default"/>
      </w:rPr>
    </w:lvl>
    <w:lvl w:ilvl="6" w:tplc="FFE497AA" w:tentative="1">
      <w:start w:val="1"/>
      <w:numFmt w:val="bullet"/>
      <w:lvlText w:val="o"/>
      <w:lvlJc w:val="left"/>
      <w:pPr>
        <w:tabs>
          <w:tab w:val="num" w:pos="5040"/>
        </w:tabs>
        <w:ind w:left="5040" w:hanging="360"/>
      </w:pPr>
      <w:rPr>
        <w:rFonts w:ascii="Courier New" w:hAnsi="Courier New" w:hint="default"/>
      </w:rPr>
    </w:lvl>
    <w:lvl w:ilvl="7" w:tplc="C22A554A" w:tentative="1">
      <w:start w:val="1"/>
      <w:numFmt w:val="bullet"/>
      <w:lvlText w:val="o"/>
      <w:lvlJc w:val="left"/>
      <w:pPr>
        <w:tabs>
          <w:tab w:val="num" w:pos="5760"/>
        </w:tabs>
        <w:ind w:left="5760" w:hanging="360"/>
      </w:pPr>
      <w:rPr>
        <w:rFonts w:ascii="Courier New" w:hAnsi="Courier New" w:hint="default"/>
      </w:rPr>
    </w:lvl>
    <w:lvl w:ilvl="8" w:tplc="68FA99A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267245"/>
    <w:multiLevelType w:val="hybridMultilevel"/>
    <w:tmpl w:val="06680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C516A"/>
    <w:multiLevelType w:val="hybridMultilevel"/>
    <w:tmpl w:val="18BC3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3D9B"/>
    <w:multiLevelType w:val="hybridMultilevel"/>
    <w:tmpl w:val="C100B47C"/>
    <w:lvl w:ilvl="0" w:tplc="3D08CE5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D2C2D82"/>
    <w:multiLevelType w:val="hybridMultilevel"/>
    <w:tmpl w:val="0BC87D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30838"/>
    <w:multiLevelType w:val="hybridMultilevel"/>
    <w:tmpl w:val="64CECA62"/>
    <w:lvl w:ilvl="0" w:tplc="C1961F2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5BA226BB"/>
    <w:multiLevelType w:val="hybridMultilevel"/>
    <w:tmpl w:val="C076FF8A"/>
    <w:lvl w:ilvl="0" w:tplc="03D0A42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991263A"/>
    <w:multiLevelType w:val="hybridMultilevel"/>
    <w:tmpl w:val="604CDE6E"/>
    <w:lvl w:ilvl="0" w:tplc="A1AAA3CC">
      <w:start w:val="1"/>
      <w:numFmt w:val="bullet"/>
      <w:lvlText w:val="o"/>
      <w:lvlJc w:val="left"/>
      <w:pPr>
        <w:tabs>
          <w:tab w:val="num" w:pos="720"/>
        </w:tabs>
        <w:ind w:left="720" w:hanging="360"/>
      </w:pPr>
      <w:rPr>
        <w:rFonts w:ascii="Courier New" w:hAnsi="Courier New" w:hint="default"/>
      </w:rPr>
    </w:lvl>
    <w:lvl w:ilvl="1" w:tplc="78DACBAA">
      <w:start w:val="1"/>
      <w:numFmt w:val="bullet"/>
      <w:lvlText w:val="o"/>
      <w:lvlJc w:val="left"/>
      <w:pPr>
        <w:tabs>
          <w:tab w:val="num" w:pos="1440"/>
        </w:tabs>
        <w:ind w:left="1440" w:hanging="360"/>
      </w:pPr>
      <w:rPr>
        <w:rFonts w:ascii="Courier New" w:hAnsi="Courier New" w:hint="default"/>
      </w:rPr>
    </w:lvl>
    <w:lvl w:ilvl="2" w:tplc="D952CBBE" w:tentative="1">
      <w:start w:val="1"/>
      <w:numFmt w:val="bullet"/>
      <w:lvlText w:val="o"/>
      <w:lvlJc w:val="left"/>
      <w:pPr>
        <w:tabs>
          <w:tab w:val="num" w:pos="2160"/>
        </w:tabs>
        <w:ind w:left="2160" w:hanging="360"/>
      </w:pPr>
      <w:rPr>
        <w:rFonts w:ascii="Courier New" w:hAnsi="Courier New" w:hint="default"/>
      </w:rPr>
    </w:lvl>
    <w:lvl w:ilvl="3" w:tplc="B52877EE" w:tentative="1">
      <w:start w:val="1"/>
      <w:numFmt w:val="bullet"/>
      <w:lvlText w:val="o"/>
      <w:lvlJc w:val="left"/>
      <w:pPr>
        <w:tabs>
          <w:tab w:val="num" w:pos="2880"/>
        </w:tabs>
        <w:ind w:left="2880" w:hanging="360"/>
      </w:pPr>
      <w:rPr>
        <w:rFonts w:ascii="Courier New" w:hAnsi="Courier New" w:hint="default"/>
      </w:rPr>
    </w:lvl>
    <w:lvl w:ilvl="4" w:tplc="4FE8E00A" w:tentative="1">
      <w:start w:val="1"/>
      <w:numFmt w:val="bullet"/>
      <w:lvlText w:val="o"/>
      <w:lvlJc w:val="left"/>
      <w:pPr>
        <w:tabs>
          <w:tab w:val="num" w:pos="3600"/>
        </w:tabs>
        <w:ind w:left="3600" w:hanging="360"/>
      </w:pPr>
      <w:rPr>
        <w:rFonts w:ascii="Courier New" w:hAnsi="Courier New" w:hint="default"/>
      </w:rPr>
    </w:lvl>
    <w:lvl w:ilvl="5" w:tplc="A02C4F82" w:tentative="1">
      <w:start w:val="1"/>
      <w:numFmt w:val="bullet"/>
      <w:lvlText w:val="o"/>
      <w:lvlJc w:val="left"/>
      <w:pPr>
        <w:tabs>
          <w:tab w:val="num" w:pos="4320"/>
        </w:tabs>
        <w:ind w:left="4320" w:hanging="360"/>
      </w:pPr>
      <w:rPr>
        <w:rFonts w:ascii="Courier New" w:hAnsi="Courier New" w:hint="default"/>
      </w:rPr>
    </w:lvl>
    <w:lvl w:ilvl="6" w:tplc="B3B009AA" w:tentative="1">
      <w:start w:val="1"/>
      <w:numFmt w:val="bullet"/>
      <w:lvlText w:val="o"/>
      <w:lvlJc w:val="left"/>
      <w:pPr>
        <w:tabs>
          <w:tab w:val="num" w:pos="5040"/>
        </w:tabs>
        <w:ind w:left="5040" w:hanging="360"/>
      </w:pPr>
      <w:rPr>
        <w:rFonts w:ascii="Courier New" w:hAnsi="Courier New" w:hint="default"/>
      </w:rPr>
    </w:lvl>
    <w:lvl w:ilvl="7" w:tplc="38AA229C" w:tentative="1">
      <w:start w:val="1"/>
      <w:numFmt w:val="bullet"/>
      <w:lvlText w:val="o"/>
      <w:lvlJc w:val="left"/>
      <w:pPr>
        <w:tabs>
          <w:tab w:val="num" w:pos="5760"/>
        </w:tabs>
        <w:ind w:left="5760" w:hanging="360"/>
      </w:pPr>
      <w:rPr>
        <w:rFonts w:ascii="Courier New" w:hAnsi="Courier New" w:hint="default"/>
      </w:rPr>
    </w:lvl>
    <w:lvl w:ilvl="8" w:tplc="01DCBE7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F9128D2"/>
    <w:multiLevelType w:val="hybridMultilevel"/>
    <w:tmpl w:val="D766FE2A"/>
    <w:lvl w:ilvl="0" w:tplc="0B6817FA">
      <w:start w:val="1"/>
      <w:numFmt w:val="bullet"/>
      <w:lvlText w:val="o"/>
      <w:lvlJc w:val="left"/>
      <w:pPr>
        <w:tabs>
          <w:tab w:val="num" w:pos="720"/>
        </w:tabs>
        <w:ind w:left="720" w:hanging="360"/>
      </w:pPr>
      <w:rPr>
        <w:rFonts w:ascii="Courier New" w:hAnsi="Courier New" w:hint="default"/>
      </w:rPr>
    </w:lvl>
    <w:lvl w:ilvl="1" w:tplc="5AFE44E2">
      <w:start w:val="1"/>
      <w:numFmt w:val="bullet"/>
      <w:lvlText w:val="o"/>
      <w:lvlJc w:val="left"/>
      <w:pPr>
        <w:tabs>
          <w:tab w:val="num" w:pos="1440"/>
        </w:tabs>
        <w:ind w:left="1440" w:hanging="360"/>
      </w:pPr>
      <w:rPr>
        <w:rFonts w:ascii="Courier New" w:hAnsi="Courier New" w:hint="default"/>
      </w:rPr>
    </w:lvl>
    <w:lvl w:ilvl="2" w:tplc="47EA2F4C">
      <w:start w:val="3"/>
      <w:numFmt w:val="bullet"/>
      <w:lvlText w:val="-"/>
      <w:lvlJc w:val="left"/>
      <w:pPr>
        <w:ind w:left="2160" w:hanging="360"/>
      </w:pPr>
      <w:rPr>
        <w:rFonts w:ascii="Times New Roman" w:eastAsiaTheme="minorHAnsi" w:hAnsi="Times New Roman" w:cs="Times New Roman" w:hint="default"/>
      </w:rPr>
    </w:lvl>
    <w:lvl w:ilvl="3" w:tplc="50C871DA" w:tentative="1">
      <w:start w:val="1"/>
      <w:numFmt w:val="bullet"/>
      <w:lvlText w:val="o"/>
      <w:lvlJc w:val="left"/>
      <w:pPr>
        <w:tabs>
          <w:tab w:val="num" w:pos="2880"/>
        </w:tabs>
        <w:ind w:left="2880" w:hanging="360"/>
      </w:pPr>
      <w:rPr>
        <w:rFonts w:ascii="Courier New" w:hAnsi="Courier New" w:hint="default"/>
      </w:rPr>
    </w:lvl>
    <w:lvl w:ilvl="4" w:tplc="47ECBBD4" w:tentative="1">
      <w:start w:val="1"/>
      <w:numFmt w:val="bullet"/>
      <w:lvlText w:val="o"/>
      <w:lvlJc w:val="left"/>
      <w:pPr>
        <w:tabs>
          <w:tab w:val="num" w:pos="3600"/>
        </w:tabs>
        <w:ind w:left="3600" w:hanging="360"/>
      </w:pPr>
      <w:rPr>
        <w:rFonts w:ascii="Courier New" w:hAnsi="Courier New" w:hint="default"/>
      </w:rPr>
    </w:lvl>
    <w:lvl w:ilvl="5" w:tplc="68E6A4B8" w:tentative="1">
      <w:start w:val="1"/>
      <w:numFmt w:val="bullet"/>
      <w:lvlText w:val="o"/>
      <w:lvlJc w:val="left"/>
      <w:pPr>
        <w:tabs>
          <w:tab w:val="num" w:pos="4320"/>
        </w:tabs>
        <w:ind w:left="4320" w:hanging="360"/>
      </w:pPr>
      <w:rPr>
        <w:rFonts w:ascii="Courier New" w:hAnsi="Courier New" w:hint="default"/>
      </w:rPr>
    </w:lvl>
    <w:lvl w:ilvl="6" w:tplc="D7D82894" w:tentative="1">
      <w:start w:val="1"/>
      <w:numFmt w:val="bullet"/>
      <w:lvlText w:val="o"/>
      <w:lvlJc w:val="left"/>
      <w:pPr>
        <w:tabs>
          <w:tab w:val="num" w:pos="5040"/>
        </w:tabs>
        <w:ind w:left="5040" w:hanging="360"/>
      </w:pPr>
      <w:rPr>
        <w:rFonts w:ascii="Courier New" w:hAnsi="Courier New" w:hint="default"/>
      </w:rPr>
    </w:lvl>
    <w:lvl w:ilvl="7" w:tplc="12DE3814" w:tentative="1">
      <w:start w:val="1"/>
      <w:numFmt w:val="bullet"/>
      <w:lvlText w:val="o"/>
      <w:lvlJc w:val="left"/>
      <w:pPr>
        <w:tabs>
          <w:tab w:val="num" w:pos="5760"/>
        </w:tabs>
        <w:ind w:left="5760" w:hanging="360"/>
      </w:pPr>
      <w:rPr>
        <w:rFonts w:ascii="Courier New" w:hAnsi="Courier New" w:hint="default"/>
      </w:rPr>
    </w:lvl>
    <w:lvl w:ilvl="8" w:tplc="A394E3A8" w:tentative="1">
      <w:start w:val="1"/>
      <w:numFmt w:val="bullet"/>
      <w:lvlText w:val="o"/>
      <w:lvlJc w:val="left"/>
      <w:pPr>
        <w:tabs>
          <w:tab w:val="num" w:pos="6480"/>
        </w:tabs>
        <w:ind w:left="6480" w:hanging="360"/>
      </w:pPr>
      <w:rPr>
        <w:rFonts w:ascii="Courier New" w:hAnsi="Courier New" w:hint="default"/>
      </w:rPr>
    </w:lvl>
  </w:abstractNum>
  <w:num w:numId="1">
    <w:abstractNumId w:val="8"/>
  </w:num>
  <w:num w:numId="2">
    <w:abstractNumId w:val="7"/>
  </w:num>
  <w:num w:numId="3">
    <w:abstractNumId w:val="0"/>
  </w:num>
  <w:num w:numId="4">
    <w:abstractNumId w:val="2"/>
  </w:num>
  <w:num w:numId="5">
    <w:abstractNumId w:val="10"/>
  </w:num>
  <w:num w:numId="6">
    <w:abstractNumId w:val="9"/>
  </w:num>
  <w:num w:numId="7">
    <w:abstractNumId w:val="5"/>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2F"/>
    <w:rsid w:val="000330FC"/>
    <w:rsid w:val="00074698"/>
    <w:rsid w:val="0008275C"/>
    <w:rsid w:val="000A4CDA"/>
    <w:rsid w:val="000F54F6"/>
    <w:rsid w:val="00144A4C"/>
    <w:rsid w:val="00151035"/>
    <w:rsid w:val="00151E9A"/>
    <w:rsid w:val="001805E1"/>
    <w:rsid w:val="001A051C"/>
    <w:rsid w:val="002253BF"/>
    <w:rsid w:val="00251961"/>
    <w:rsid w:val="00252B07"/>
    <w:rsid w:val="00253AC9"/>
    <w:rsid w:val="00270C18"/>
    <w:rsid w:val="002B04EF"/>
    <w:rsid w:val="002D1202"/>
    <w:rsid w:val="002E3165"/>
    <w:rsid w:val="0032527D"/>
    <w:rsid w:val="00367246"/>
    <w:rsid w:val="003A7F42"/>
    <w:rsid w:val="00435119"/>
    <w:rsid w:val="0044737D"/>
    <w:rsid w:val="00461E70"/>
    <w:rsid w:val="0049402D"/>
    <w:rsid w:val="004F22F6"/>
    <w:rsid w:val="0050529B"/>
    <w:rsid w:val="00511D7A"/>
    <w:rsid w:val="00525A3D"/>
    <w:rsid w:val="00567F27"/>
    <w:rsid w:val="005A60B9"/>
    <w:rsid w:val="00654CED"/>
    <w:rsid w:val="00665D72"/>
    <w:rsid w:val="00681B8E"/>
    <w:rsid w:val="00683242"/>
    <w:rsid w:val="007520EA"/>
    <w:rsid w:val="00754E10"/>
    <w:rsid w:val="007F355F"/>
    <w:rsid w:val="00824433"/>
    <w:rsid w:val="0083652F"/>
    <w:rsid w:val="008B54C5"/>
    <w:rsid w:val="008C731C"/>
    <w:rsid w:val="008E6430"/>
    <w:rsid w:val="009124B5"/>
    <w:rsid w:val="00970278"/>
    <w:rsid w:val="00991C03"/>
    <w:rsid w:val="00A013E5"/>
    <w:rsid w:val="00A60BBE"/>
    <w:rsid w:val="00A80C96"/>
    <w:rsid w:val="00A84083"/>
    <w:rsid w:val="00AD2CAF"/>
    <w:rsid w:val="00C7353E"/>
    <w:rsid w:val="00C97785"/>
    <w:rsid w:val="00CC723D"/>
    <w:rsid w:val="00D17F4C"/>
    <w:rsid w:val="00DC2CEC"/>
    <w:rsid w:val="00DD18DE"/>
    <w:rsid w:val="00E05A6B"/>
    <w:rsid w:val="00E21BCB"/>
    <w:rsid w:val="00EA6294"/>
    <w:rsid w:val="00EB07DE"/>
    <w:rsid w:val="00ED05BD"/>
    <w:rsid w:val="00EF08EE"/>
    <w:rsid w:val="00F25CBB"/>
    <w:rsid w:val="00F662EE"/>
    <w:rsid w:val="00FA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B37F"/>
  <w15:chartTrackingRefBased/>
  <w15:docId w15:val="{8BC5B6E6-3CF9-47E0-A496-87368E18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0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21B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4940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83652F"/>
    <w:pPr>
      <w:spacing w:after="200" w:line="276" w:lineRule="auto"/>
      <w:ind w:left="720"/>
      <w:contextualSpacing/>
    </w:pPr>
    <w:rPr>
      <w:rFonts w:ascii="Calibri" w:eastAsia="Calibri" w:hAnsi="Calibri" w:cs="Times New Roman"/>
      <w:lang w:val="x-none" w:eastAsia="x-non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83652F"/>
    <w:rPr>
      <w:rFonts w:ascii="Calibri" w:eastAsia="Calibri" w:hAnsi="Calibri" w:cs="Times New Roman"/>
      <w:lang w:val="x-none" w:eastAsia="x-none"/>
    </w:rPr>
  </w:style>
  <w:style w:type="character" w:customStyle="1" w:styleId="Heading1Char">
    <w:name w:val="Heading 1 Char"/>
    <w:basedOn w:val="DefaultParagraphFont"/>
    <w:link w:val="Heading1"/>
    <w:uiPriority w:val="9"/>
    <w:rsid w:val="0049402D"/>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49402D"/>
    <w:rPr>
      <w:rFonts w:ascii="Times New Roman" w:eastAsia="Times New Roman" w:hAnsi="Times New Roman" w:cs="Times New Roman"/>
      <w:b/>
      <w:bCs/>
      <w:sz w:val="24"/>
      <w:szCs w:val="24"/>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 Char"/>
    <w:basedOn w:val="Normal"/>
    <w:link w:val="FootnoteTextChar"/>
    <w:unhideWhenUsed/>
    <w:qFormat/>
    <w:rsid w:val="0049402D"/>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 Char Char"/>
    <w:basedOn w:val="DefaultParagraphFont"/>
    <w:link w:val="FootnoteText"/>
    <w:rsid w:val="0049402D"/>
    <w:rPr>
      <w:rFonts w:ascii="Times New Roman" w:hAnsi="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basedOn w:val="DefaultParagraphFont"/>
    <w:unhideWhenUsed/>
    <w:qFormat/>
    <w:rsid w:val="0049402D"/>
    <w:rPr>
      <w:vertAlign w:val="superscript"/>
    </w:rPr>
  </w:style>
  <w:style w:type="character" w:styleId="Hyperlink">
    <w:name w:val="Hyperlink"/>
    <w:uiPriority w:val="99"/>
    <w:unhideWhenUsed/>
    <w:rsid w:val="0049402D"/>
    <w:rPr>
      <w:color w:val="0000FF"/>
      <w:u w:val="single"/>
    </w:rPr>
  </w:style>
  <w:style w:type="table" w:styleId="TableGrid">
    <w:name w:val="Table Grid"/>
    <w:basedOn w:val="TableNormal"/>
    <w:uiPriority w:val="39"/>
    <w:rsid w:val="00665D7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65D72"/>
    <w:pPr>
      <w:spacing w:after="200" w:line="240" w:lineRule="auto"/>
    </w:pPr>
    <w:rPr>
      <w:rFonts w:eastAsiaTheme="minorEastAsia"/>
      <w:b/>
      <w:bCs/>
      <w:color w:val="5B9BD5" w:themeColor="accent1"/>
      <w:sz w:val="18"/>
      <w:szCs w:val="18"/>
    </w:rPr>
  </w:style>
  <w:style w:type="character" w:customStyle="1" w:styleId="Heading2Char">
    <w:name w:val="Heading 2 Char"/>
    <w:basedOn w:val="DefaultParagraphFont"/>
    <w:link w:val="Heading2"/>
    <w:uiPriority w:val="9"/>
    <w:semiHidden/>
    <w:rsid w:val="00E21B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21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BCB"/>
    <w:rPr>
      <w:b/>
      <w:bCs/>
    </w:rPr>
  </w:style>
  <w:style w:type="character" w:styleId="Emphasis">
    <w:name w:val="Emphasis"/>
    <w:basedOn w:val="DefaultParagraphFont"/>
    <w:uiPriority w:val="20"/>
    <w:qFormat/>
    <w:rsid w:val="00E21BCB"/>
    <w:rPr>
      <w:i/>
      <w:iCs/>
    </w:rPr>
  </w:style>
  <w:style w:type="paragraph" w:styleId="Header">
    <w:name w:val="header"/>
    <w:basedOn w:val="Normal"/>
    <w:link w:val="HeaderChar"/>
    <w:uiPriority w:val="99"/>
    <w:unhideWhenUsed/>
    <w:rsid w:val="0046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70"/>
  </w:style>
  <w:style w:type="paragraph" w:styleId="Footer">
    <w:name w:val="footer"/>
    <w:basedOn w:val="Normal"/>
    <w:link w:val="FooterChar"/>
    <w:uiPriority w:val="99"/>
    <w:unhideWhenUsed/>
    <w:rsid w:val="0046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E70"/>
  </w:style>
  <w:style w:type="character" w:customStyle="1" w:styleId="fontstyle01">
    <w:name w:val="fontstyle01"/>
    <w:basedOn w:val="DefaultParagraphFont"/>
    <w:rsid w:val="00C7353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5408">
      <w:bodyDiv w:val="1"/>
      <w:marLeft w:val="0"/>
      <w:marRight w:val="0"/>
      <w:marTop w:val="0"/>
      <w:marBottom w:val="0"/>
      <w:divBdr>
        <w:top w:val="none" w:sz="0" w:space="0" w:color="auto"/>
        <w:left w:val="none" w:sz="0" w:space="0" w:color="auto"/>
        <w:bottom w:val="none" w:sz="0" w:space="0" w:color="auto"/>
        <w:right w:val="none" w:sz="0" w:space="0" w:color="auto"/>
      </w:divBdr>
    </w:div>
    <w:div w:id="18649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wdronline.worldbank.org/bitstream/handle/10986/22172/Business0regulations0and0growth.pdf?sequence=1" TargetMode="External"/><Relationship Id="rId3" Type="http://schemas.openxmlformats.org/officeDocument/2006/relationships/styles" Target="styles.xml"/><Relationship Id="rId21" Type="http://schemas.openxmlformats.org/officeDocument/2006/relationships/hyperlink" Target="https://www.doingbusiness.org/en/data/exploretopics/starting-a-business/good-practices"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luatvietnam.vn/bao-hiem/quyet-dinh-772-qd-bhxh-2018-thu-tuc-hanh-chinh-linh-vuc-thu-bao-hiem-xa-hoi-165696-d1.html"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doingbusiness.org/en/reports/global-reports/doing-business-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documents.worldbank.org/curated/en/2010/12/16831654/impact-business-environment-reforms-new-firm-registration"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So%20lie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So%20lie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So%20lie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e%20Too\Downloads\bieu%20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Sheet1!$A$3:$A$19</c:f>
              <c:strCache>
                <c:ptCount val="17"/>
                <c:pt idx="0">
                  <c:v>Y 2004</c:v>
                </c:pt>
                <c:pt idx="1">
                  <c:v>Y 2005</c:v>
                </c:pt>
                <c:pt idx="2">
                  <c:v>Y 2006</c:v>
                </c:pt>
                <c:pt idx="3">
                  <c:v>Y 2007</c:v>
                </c:pt>
                <c:pt idx="4">
                  <c:v>Y 2008</c:v>
                </c:pt>
                <c:pt idx="5">
                  <c:v>Y 2009</c:v>
                </c:pt>
                <c:pt idx="6">
                  <c:v>Y 2010</c:v>
                </c:pt>
                <c:pt idx="7">
                  <c:v>Y 2011</c:v>
                </c:pt>
                <c:pt idx="8">
                  <c:v>Y 2012</c:v>
                </c:pt>
                <c:pt idx="9">
                  <c:v>Y 2013</c:v>
                </c:pt>
                <c:pt idx="10">
                  <c:v>Y 2014</c:v>
                </c:pt>
                <c:pt idx="11">
                  <c:v>Y 2015</c:v>
                </c:pt>
                <c:pt idx="12">
                  <c:v>Y 2016</c:v>
                </c:pt>
                <c:pt idx="13">
                  <c:v>Y 2017</c:v>
                </c:pt>
                <c:pt idx="14">
                  <c:v>Y 2018</c:v>
                </c:pt>
                <c:pt idx="15">
                  <c:v>Y 2019</c:v>
                </c:pt>
                <c:pt idx="16">
                  <c:v>Y 2020</c:v>
                </c:pt>
              </c:strCache>
            </c:strRef>
          </c:cat>
          <c:val>
            <c:numRef>
              <c:f>Sheet1!$B$3:$B$19</c:f>
              <c:numCache>
                <c:formatCode>General</c:formatCode>
                <c:ptCount val="17"/>
                <c:pt idx="0" formatCode="0.00">
                  <c:v>66.099999999999994</c:v>
                </c:pt>
                <c:pt idx="1">
                  <c:v>71.260000000000005</c:v>
                </c:pt>
                <c:pt idx="2">
                  <c:v>73.13</c:v>
                </c:pt>
                <c:pt idx="3">
                  <c:v>72.290000000000006</c:v>
                </c:pt>
                <c:pt idx="4">
                  <c:v>75.09</c:v>
                </c:pt>
                <c:pt idx="5">
                  <c:v>75.5</c:v>
                </c:pt>
                <c:pt idx="6">
                  <c:v>75.930000000000007</c:v>
                </c:pt>
                <c:pt idx="7">
                  <c:v>77.8</c:v>
                </c:pt>
                <c:pt idx="8">
                  <c:v>77.97</c:v>
                </c:pt>
                <c:pt idx="9">
                  <c:v>79.22</c:v>
                </c:pt>
                <c:pt idx="10">
                  <c:v>78.86</c:v>
                </c:pt>
                <c:pt idx="11">
                  <c:v>79.150000000000006</c:v>
                </c:pt>
                <c:pt idx="12">
                  <c:v>82.72</c:v>
                </c:pt>
                <c:pt idx="13">
                  <c:v>81.760000000000005</c:v>
                </c:pt>
                <c:pt idx="14">
                  <c:v>82.02</c:v>
                </c:pt>
                <c:pt idx="15">
                  <c:v>84.82</c:v>
                </c:pt>
                <c:pt idx="16">
                  <c:v>85.1</c:v>
                </c:pt>
              </c:numCache>
            </c:numRef>
          </c:val>
          <c:extLst>
            <c:ext xmlns:c16="http://schemas.microsoft.com/office/drawing/2014/chart" uri="{C3380CC4-5D6E-409C-BE32-E72D297353CC}">
              <c16:uniqueId val="{00000000-24F7-4C10-8203-F12FD6894F91}"/>
            </c:ext>
          </c:extLst>
        </c:ser>
        <c:dLbls>
          <c:showLegendKey val="0"/>
          <c:showVal val="0"/>
          <c:showCatName val="0"/>
          <c:showSerName val="0"/>
          <c:showPercent val="0"/>
          <c:showBubbleSize val="0"/>
        </c:dLbls>
        <c:gapWidth val="150"/>
        <c:shape val="box"/>
        <c:axId val="239603928"/>
        <c:axId val="239604320"/>
        <c:axId val="0"/>
      </c:bar3DChart>
      <c:catAx>
        <c:axId val="239603928"/>
        <c:scaling>
          <c:orientation val="minMax"/>
        </c:scaling>
        <c:delete val="0"/>
        <c:axPos val="b"/>
        <c:numFmt formatCode="General" sourceLinked="0"/>
        <c:majorTickMark val="out"/>
        <c:minorTickMark val="none"/>
        <c:tickLblPos val="nextTo"/>
        <c:txPr>
          <a:bodyPr/>
          <a:lstStyle/>
          <a:p>
            <a:pPr>
              <a:defRPr sz="800"/>
            </a:pPr>
            <a:endParaRPr lang="en-US"/>
          </a:p>
        </c:txPr>
        <c:crossAx val="239604320"/>
        <c:crosses val="autoZero"/>
        <c:auto val="1"/>
        <c:lblAlgn val="ctr"/>
        <c:lblOffset val="100"/>
        <c:noMultiLvlLbl val="0"/>
      </c:catAx>
      <c:valAx>
        <c:axId val="239604320"/>
        <c:scaling>
          <c:orientation val="minMax"/>
        </c:scaling>
        <c:delete val="0"/>
        <c:axPos val="l"/>
        <c:majorGridlines/>
        <c:numFmt formatCode="0.00" sourceLinked="1"/>
        <c:majorTickMark val="out"/>
        <c:minorTickMark val="none"/>
        <c:tickLblPos val="nextTo"/>
        <c:txPr>
          <a:bodyPr/>
          <a:lstStyle/>
          <a:p>
            <a:pPr>
              <a:defRPr sz="800"/>
            </a:pPr>
            <a:endParaRPr lang="en-US"/>
          </a:p>
        </c:txPr>
        <c:crossAx val="239603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3"/>
            <c:invertIfNegative val="0"/>
            <c:bubble3D val="0"/>
            <c:spPr>
              <a:solidFill>
                <a:schemeClr val="accent2">
                  <a:lumMod val="75000"/>
                </a:schemeClr>
              </a:solidFill>
            </c:spPr>
            <c:extLst>
              <c:ext xmlns:c16="http://schemas.microsoft.com/office/drawing/2014/chart" uri="{C3380CC4-5D6E-409C-BE32-E72D297353CC}">
                <c16:uniqueId val="{00000001-64B9-4EF8-A029-C1252CE0FF64}"/>
              </c:ext>
            </c:extLst>
          </c:dPt>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Sheet1!$D$23:$D$32</c:f>
              <c:strCache>
                <c:ptCount val="10"/>
                <c:pt idx="0">
                  <c:v>Singapore</c:v>
                </c:pt>
                <c:pt idx="1">
                  <c:v>Brunei</c:v>
                </c:pt>
                <c:pt idx="2">
                  <c:v>Thái Lan</c:v>
                </c:pt>
                <c:pt idx="3">
                  <c:v>Việt Nam</c:v>
                </c:pt>
                <c:pt idx="4">
                  <c:v>Malaysia</c:v>
                </c:pt>
                <c:pt idx="5">
                  <c:v>Indonesia</c:v>
                </c:pt>
                <c:pt idx="6">
                  <c:v>Myanmar</c:v>
                </c:pt>
                <c:pt idx="7">
                  <c:v>Philippines</c:v>
                </c:pt>
                <c:pt idx="8">
                  <c:v>Lào</c:v>
                </c:pt>
                <c:pt idx="9">
                  <c:v>Campuchia</c:v>
                </c:pt>
              </c:strCache>
            </c:strRef>
          </c:cat>
          <c:val>
            <c:numRef>
              <c:f>Sheet1!$B$23:$B$32</c:f>
              <c:numCache>
                <c:formatCode>General</c:formatCode>
                <c:ptCount val="10"/>
                <c:pt idx="0">
                  <c:v>98.2</c:v>
                </c:pt>
                <c:pt idx="1">
                  <c:v>94.9</c:v>
                </c:pt>
                <c:pt idx="2">
                  <c:v>92.4</c:v>
                </c:pt>
                <c:pt idx="3">
                  <c:v>85.1</c:v>
                </c:pt>
                <c:pt idx="4">
                  <c:v>83.3</c:v>
                </c:pt>
                <c:pt idx="5">
                  <c:v>81.2</c:v>
                </c:pt>
                <c:pt idx="6">
                  <c:v>89.3</c:v>
                </c:pt>
                <c:pt idx="7">
                  <c:v>71.3</c:v>
                </c:pt>
                <c:pt idx="8">
                  <c:v>62.7</c:v>
                </c:pt>
                <c:pt idx="9">
                  <c:v>52.4</c:v>
                </c:pt>
              </c:numCache>
            </c:numRef>
          </c:val>
          <c:extLst>
            <c:ext xmlns:c16="http://schemas.microsoft.com/office/drawing/2014/chart" uri="{C3380CC4-5D6E-409C-BE32-E72D297353CC}">
              <c16:uniqueId val="{00000002-64B9-4EF8-A029-C1252CE0FF64}"/>
            </c:ext>
          </c:extLst>
        </c:ser>
        <c:dLbls>
          <c:showLegendKey val="0"/>
          <c:showVal val="0"/>
          <c:showCatName val="0"/>
          <c:showSerName val="0"/>
          <c:showPercent val="0"/>
          <c:showBubbleSize val="0"/>
        </c:dLbls>
        <c:gapWidth val="150"/>
        <c:shape val="box"/>
        <c:axId val="238705376"/>
        <c:axId val="238705768"/>
        <c:axId val="0"/>
      </c:bar3DChart>
      <c:catAx>
        <c:axId val="238705376"/>
        <c:scaling>
          <c:orientation val="minMax"/>
        </c:scaling>
        <c:delete val="0"/>
        <c:axPos val="l"/>
        <c:numFmt formatCode="General" sourceLinked="0"/>
        <c:majorTickMark val="out"/>
        <c:minorTickMark val="none"/>
        <c:tickLblPos val="nextTo"/>
        <c:txPr>
          <a:bodyPr/>
          <a:lstStyle/>
          <a:p>
            <a:pPr>
              <a:defRPr sz="800"/>
            </a:pPr>
            <a:endParaRPr lang="en-US"/>
          </a:p>
        </c:txPr>
        <c:crossAx val="238705768"/>
        <c:crosses val="autoZero"/>
        <c:auto val="1"/>
        <c:lblAlgn val="ctr"/>
        <c:lblOffset val="100"/>
        <c:noMultiLvlLbl val="0"/>
      </c:catAx>
      <c:valAx>
        <c:axId val="238705768"/>
        <c:scaling>
          <c:orientation val="minMax"/>
        </c:scaling>
        <c:delete val="0"/>
        <c:axPos val="b"/>
        <c:majorGridlines/>
        <c:numFmt formatCode="General" sourceLinked="1"/>
        <c:majorTickMark val="out"/>
        <c:minorTickMark val="none"/>
        <c:tickLblPos val="nextTo"/>
        <c:crossAx val="2387053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3"/>
            <c:invertIfNegative val="0"/>
            <c:bubble3D val="0"/>
            <c:spPr>
              <a:solidFill>
                <a:schemeClr val="accent2">
                  <a:lumMod val="75000"/>
                </a:schemeClr>
              </a:solidFill>
            </c:spPr>
            <c:extLst>
              <c:ext xmlns:c16="http://schemas.microsoft.com/office/drawing/2014/chart" uri="{C3380CC4-5D6E-409C-BE32-E72D297353CC}">
                <c16:uniqueId val="{00000001-5D76-4271-B101-8E6AB1EC0CA0}"/>
              </c:ext>
            </c:extLst>
          </c:dPt>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Sheet1!$D$23:$D$32</c:f>
              <c:strCache>
                <c:ptCount val="10"/>
                <c:pt idx="0">
                  <c:v>Singapore</c:v>
                </c:pt>
                <c:pt idx="1">
                  <c:v>Brunei</c:v>
                </c:pt>
                <c:pt idx="2">
                  <c:v>Thái Lan</c:v>
                </c:pt>
                <c:pt idx="3">
                  <c:v>Việt Nam</c:v>
                </c:pt>
                <c:pt idx="4">
                  <c:v>Malaysia</c:v>
                </c:pt>
                <c:pt idx="5">
                  <c:v>Indonesia</c:v>
                </c:pt>
                <c:pt idx="6">
                  <c:v>Myanmar</c:v>
                </c:pt>
                <c:pt idx="7">
                  <c:v>Philippines</c:v>
                </c:pt>
                <c:pt idx="8">
                  <c:v>Lào</c:v>
                </c:pt>
                <c:pt idx="9">
                  <c:v>Campuchia</c:v>
                </c:pt>
              </c:strCache>
            </c:strRef>
          </c:cat>
          <c:val>
            <c:numRef>
              <c:f>Sheet1!$E$23:$E$32</c:f>
              <c:numCache>
                <c:formatCode>General</c:formatCode>
                <c:ptCount val="10"/>
                <c:pt idx="0">
                  <c:v>4</c:v>
                </c:pt>
                <c:pt idx="1">
                  <c:v>16</c:v>
                </c:pt>
                <c:pt idx="2">
                  <c:v>47</c:v>
                </c:pt>
                <c:pt idx="3">
                  <c:v>115</c:v>
                </c:pt>
                <c:pt idx="4">
                  <c:v>126</c:v>
                </c:pt>
                <c:pt idx="5">
                  <c:v>140</c:v>
                </c:pt>
                <c:pt idx="6">
                  <c:v>70</c:v>
                </c:pt>
                <c:pt idx="7">
                  <c:v>171</c:v>
                </c:pt>
                <c:pt idx="8">
                  <c:v>181</c:v>
                </c:pt>
                <c:pt idx="9">
                  <c:v>187</c:v>
                </c:pt>
              </c:numCache>
            </c:numRef>
          </c:val>
          <c:extLst>
            <c:ext xmlns:c16="http://schemas.microsoft.com/office/drawing/2014/chart" uri="{C3380CC4-5D6E-409C-BE32-E72D297353CC}">
              <c16:uniqueId val="{00000002-5D76-4271-B101-8E6AB1EC0CA0}"/>
            </c:ext>
          </c:extLst>
        </c:ser>
        <c:dLbls>
          <c:showLegendKey val="0"/>
          <c:showVal val="0"/>
          <c:showCatName val="0"/>
          <c:showSerName val="0"/>
          <c:showPercent val="0"/>
          <c:showBubbleSize val="0"/>
        </c:dLbls>
        <c:gapWidth val="150"/>
        <c:axId val="238706552"/>
        <c:axId val="390176752"/>
      </c:barChart>
      <c:catAx>
        <c:axId val="238706552"/>
        <c:scaling>
          <c:orientation val="minMax"/>
        </c:scaling>
        <c:delete val="0"/>
        <c:axPos val="b"/>
        <c:numFmt formatCode="General" sourceLinked="0"/>
        <c:majorTickMark val="out"/>
        <c:minorTickMark val="none"/>
        <c:tickLblPos val="nextTo"/>
        <c:txPr>
          <a:bodyPr/>
          <a:lstStyle/>
          <a:p>
            <a:pPr>
              <a:defRPr sz="800"/>
            </a:pPr>
            <a:endParaRPr lang="en-US"/>
          </a:p>
        </c:txPr>
        <c:crossAx val="390176752"/>
        <c:crosses val="autoZero"/>
        <c:auto val="1"/>
        <c:lblAlgn val="ctr"/>
        <c:lblOffset val="100"/>
        <c:noMultiLvlLbl val="0"/>
      </c:catAx>
      <c:valAx>
        <c:axId val="39017675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238706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8"/>
            <c:invertIfNegative val="0"/>
            <c:bubble3D val="0"/>
            <c:spPr>
              <a:solidFill>
                <a:srgbClr val="FF0000"/>
              </a:solidFill>
            </c:spPr>
            <c:extLst>
              <c:ext xmlns:c16="http://schemas.microsoft.com/office/drawing/2014/chart" uri="{C3380CC4-5D6E-409C-BE32-E72D297353CC}">
                <c16:uniqueId val="{00000001-5D48-4C53-BA56-743F11AC618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do.xlsx]Start'!$C$7:$C$15</c:f>
              <c:strCache>
                <c:ptCount val="9"/>
                <c:pt idx="0">
                  <c:v>Đăng ký doanh nghiệp và công bố nội dung đăng ký kinh doanh</c:v>
                </c:pt>
                <c:pt idx="1">
                  <c:v>Khắc dấu</c:v>
                </c:pt>
                <c:pt idx="2">
                  <c:v>Thông báo mẫu dấu </c:v>
                </c:pt>
                <c:pt idx="3">
                  <c:v>Mở tài khoản ngân hàng</c:v>
                </c:pt>
                <c:pt idx="4">
                  <c:v>Mua hoặc in hóa đơn VAT</c:v>
                </c:pt>
                <c:pt idx="5">
                  <c:v>Nộp thuế môn bài</c:v>
                </c:pt>
                <c:pt idx="6">
                  <c:v>Đăng ký lao động lần đầu</c:v>
                </c:pt>
                <c:pt idx="7">
                  <c:v>Đăng ký bảo hiểm xã hội</c:v>
                </c:pt>
                <c:pt idx="8">
                  <c:v>Tổng số: 8 thủ tục</c:v>
                </c:pt>
              </c:strCache>
            </c:strRef>
          </c:cat>
          <c:val>
            <c:numRef>
              <c:f>'[bieu do.xlsx]Start'!$D$7:$D$15</c:f>
              <c:numCache>
                <c:formatCode>General</c:formatCode>
                <c:ptCount val="9"/>
                <c:pt idx="0">
                  <c:v>3</c:v>
                </c:pt>
                <c:pt idx="1">
                  <c:v>1</c:v>
                </c:pt>
                <c:pt idx="2">
                  <c:v>1</c:v>
                </c:pt>
                <c:pt idx="3">
                  <c:v>1</c:v>
                </c:pt>
                <c:pt idx="4">
                  <c:v>10</c:v>
                </c:pt>
                <c:pt idx="5">
                  <c:v>0</c:v>
                </c:pt>
                <c:pt idx="6">
                  <c:v>1</c:v>
                </c:pt>
                <c:pt idx="7">
                  <c:v>1</c:v>
                </c:pt>
                <c:pt idx="8">
                  <c:v>16</c:v>
                </c:pt>
              </c:numCache>
            </c:numRef>
          </c:val>
          <c:extLst>
            <c:ext xmlns:c16="http://schemas.microsoft.com/office/drawing/2014/chart" uri="{C3380CC4-5D6E-409C-BE32-E72D297353CC}">
              <c16:uniqueId val="{00000002-5D48-4C53-BA56-743F11AC6185}"/>
            </c:ext>
          </c:extLst>
        </c:ser>
        <c:dLbls>
          <c:showLegendKey val="0"/>
          <c:showVal val="0"/>
          <c:showCatName val="0"/>
          <c:showSerName val="0"/>
          <c:showPercent val="0"/>
          <c:showBubbleSize val="0"/>
        </c:dLbls>
        <c:gapWidth val="150"/>
        <c:axId val="390177536"/>
        <c:axId val="390177928"/>
      </c:barChart>
      <c:catAx>
        <c:axId val="390177536"/>
        <c:scaling>
          <c:orientation val="minMax"/>
        </c:scaling>
        <c:delete val="0"/>
        <c:axPos val="l"/>
        <c:numFmt formatCode="General" sourceLinked="0"/>
        <c:majorTickMark val="out"/>
        <c:minorTickMark val="none"/>
        <c:tickLblPos val="nextTo"/>
        <c:txPr>
          <a:bodyPr/>
          <a:lstStyle/>
          <a:p>
            <a:pPr>
              <a:defRPr sz="800"/>
            </a:pPr>
            <a:endParaRPr lang="en-US"/>
          </a:p>
        </c:txPr>
        <c:crossAx val="390177928"/>
        <c:crosses val="autoZero"/>
        <c:auto val="1"/>
        <c:lblAlgn val="ctr"/>
        <c:lblOffset val="100"/>
        <c:noMultiLvlLbl val="0"/>
      </c:catAx>
      <c:valAx>
        <c:axId val="390177928"/>
        <c:scaling>
          <c:orientation val="minMax"/>
        </c:scaling>
        <c:delete val="0"/>
        <c:axPos val="b"/>
        <c:majorGridlines/>
        <c:numFmt formatCode="General" sourceLinked="1"/>
        <c:majorTickMark val="out"/>
        <c:minorTickMark val="none"/>
        <c:tickLblPos val="nextTo"/>
        <c:crossAx val="3901775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2"/>
            <c:invertIfNegative val="0"/>
            <c:bubble3D val="0"/>
            <c:spPr>
              <a:solidFill>
                <a:srgbClr val="C00000"/>
              </a:solidFill>
            </c:spPr>
            <c:extLst>
              <c:ext xmlns:c16="http://schemas.microsoft.com/office/drawing/2014/chart" uri="{C3380CC4-5D6E-409C-BE32-E72D297353CC}">
                <c16:uniqueId val="{00000001-D20F-450D-B65C-D753A72D5FE2}"/>
              </c:ext>
            </c:extLst>
          </c:dPt>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Sheet1!$K$2:$K$4</c:f>
              <c:strCache>
                <c:ptCount val="3"/>
                <c:pt idx="0">
                  <c:v>Đăng ký trực tuyến với ACRA bao gồm đặt tên DN, nộp đơn đăg ký thành lập và đăng ký mã số thuế (GST)</c:v>
                </c:pt>
                <c:pt idx="1">
                  <c:v>Đăng ký bảo hiểm bồi thường lao động tại một cơ quan bảo hiểm</c:v>
                </c:pt>
                <c:pt idx="2">
                  <c:v>Tổng số: 2 thủ tục</c:v>
                </c:pt>
              </c:strCache>
            </c:strRef>
          </c:cat>
          <c:val>
            <c:numRef>
              <c:f>Sheet1!$L$2:$L$4</c:f>
              <c:numCache>
                <c:formatCode>General</c:formatCode>
                <c:ptCount val="3"/>
                <c:pt idx="0">
                  <c:v>0.5</c:v>
                </c:pt>
                <c:pt idx="1">
                  <c:v>1</c:v>
                </c:pt>
                <c:pt idx="2">
                  <c:v>1.5</c:v>
                </c:pt>
              </c:numCache>
            </c:numRef>
          </c:val>
          <c:extLst>
            <c:ext xmlns:c16="http://schemas.microsoft.com/office/drawing/2014/chart" uri="{C3380CC4-5D6E-409C-BE32-E72D297353CC}">
              <c16:uniqueId val="{00000002-D20F-450D-B65C-D753A72D5FE2}"/>
            </c:ext>
          </c:extLst>
        </c:ser>
        <c:dLbls>
          <c:showLegendKey val="0"/>
          <c:showVal val="0"/>
          <c:showCatName val="0"/>
          <c:showSerName val="0"/>
          <c:showPercent val="0"/>
          <c:showBubbleSize val="0"/>
        </c:dLbls>
        <c:gapWidth val="150"/>
        <c:shape val="box"/>
        <c:axId val="404901168"/>
        <c:axId val="404901560"/>
        <c:axId val="0"/>
      </c:bar3DChart>
      <c:catAx>
        <c:axId val="404901168"/>
        <c:scaling>
          <c:orientation val="minMax"/>
        </c:scaling>
        <c:delete val="0"/>
        <c:axPos val="l"/>
        <c:numFmt formatCode="General" sourceLinked="0"/>
        <c:majorTickMark val="out"/>
        <c:minorTickMark val="none"/>
        <c:tickLblPos val="nextTo"/>
        <c:txPr>
          <a:bodyPr/>
          <a:lstStyle/>
          <a:p>
            <a:pPr>
              <a:defRPr sz="700"/>
            </a:pPr>
            <a:endParaRPr lang="en-US"/>
          </a:p>
        </c:txPr>
        <c:crossAx val="404901560"/>
        <c:crosses val="autoZero"/>
        <c:auto val="1"/>
        <c:lblAlgn val="ctr"/>
        <c:lblOffset val="100"/>
        <c:noMultiLvlLbl val="0"/>
      </c:catAx>
      <c:valAx>
        <c:axId val="404901560"/>
        <c:scaling>
          <c:orientation val="minMax"/>
        </c:scaling>
        <c:delete val="0"/>
        <c:axPos val="b"/>
        <c:majorGridlines/>
        <c:numFmt formatCode="General" sourceLinked="1"/>
        <c:majorTickMark val="out"/>
        <c:minorTickMark val="none"/>
        <c:tickLblPos val="nextTo"/>
        <c:crossAx val="4049011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3"/>
            <c:invertIfNegative val="0"/>
            <c:bubble3D val="0"/>
            <c:spPr>
              <a:solidFill>
                <a:srgbClr val="C00000"/>
              </a:solidFill>
            </c:spPr>
            <c:extLst>
              <c:ext xmlns:c16="http://schemas.microsoft.com/office/drawing/2014/chart" uri="{C3380CC4-5D6E-409C-BE32-E72D297353CC}">
                <c16:uniqueId val="{00000001-12B4-4FFB-BDB6-D247BA0E830C}"/>
              </c:ext>
            </c:extLst>
          </c:dPt>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Sheet1!$A$11:$A$14</c:f>
              <c:strCache>
                <c:ptCount val="4"/>
                <c:pt idx="0">
                  <c:v>Gửi đăng ký thành lập doanh nghiệp và trả lệ phí đăng ký</c:v>
                </c:pt>
                <c:pt idx="1">
                  <c:v>Khắc dấu</c:v>
                </c:pt>
                <c:pt idx="2">
                  <c:v>Đăng ký Quỹ tiết kiệm cho người lao động</c:v>
                </c:pt>
                <c:pt idx="3">
                  <c:v>Tổng số: 3 thủ tục</c:v>
                </c:pt>
              </c:strCache>
            </c:strRef>
          </c:cat>
          <c:val>
            <c:numRef>
              <c:f>Sheet1!$B$11:$B$14</c:f>
              <c:numCache>
                <c:formatCode>General</c:formatCode>
                <c:ptCount val="4"/>
                <c:pt idx="0">
                  <c:v>2</c:v>
                </c:pt>
                <c:pt idx="1">
                  <c:v>3</c:v>
                </c:pt>
                <c:pt idx="2">
                  <c:v>1</c:v>
                </c:pt>
                <c:pt idx="3">
                  <c:v>5</c:v>
                </c:pt>
              </c:numCache>
            </c:numRef>
          </c:val>
          <c:extLst>
            <c:ext xmlns:c16="http://schemas.microsoft.com/office/drawing/2014/chart" uri="{C3380CC4-5D6E-409C-BE32-E72D297353CC}">
              <c16:uniqueId val="{00000002-12B4-4FFB-BDB6-D247BA0E830C}"/>
            </c:ext>
          </c:extLst>
        </c:ser>
        <c:dLbls>
          <c:showLegendKey val="0"/>
          <c:showVal val="0"/>
          <c:showCatName val="0"/>
          <c:showSerName val="0"/>
          <c:showPercent val="0"/>
          <c:showBubbleSize val="0"/>
        </c:dLbls>
        <c:gapWidth val="150"/>
        <c:shape val="box"/>
        <c:axId val="404902344"/>
        <c:axId val="404902736"/>
        <c:axId val="0"/>
      </c:bar3DChart>
      <c:catAx>
        <c:axId val="404902344"/>
        <c:scaling>
          <c:orientation val="minMax"/>
        </c:scaling>
        <c:delete val="0"/>
        <c:axPos val="l"/>
        <c:numFmt formatCode="General" sourceLinked="0"/>
        <c:majorTickMark val="out"/>
        <c:minorTickMark val="none"/>
        <c:tickLblPos val="nextTo"/>
        <c:txPr>
          <a:bodyPr/>
          <a:lstStyle/>
          <a:p>
            <a:pPr>
              <a:defRPr sz="700"/>
            </a:pPr>
            <a:endParaRPr lang="en-US"/>
          </a:p>
        </c:txPr>
        <c:crossAx val="404902736"/>
        <c:crosses val="autoZero"/>
        <c:auto val="1"/>
        <c:lblAlgn val="ctr"/>
        <c:lblOffset val="100"/>
        <c:noMultiLvlLbl val="0"/>
      </c:catAx>
      <c:valAx>
        <c:axId val="404902736"/>
        <c:scaling>
          <c:orientation val="minMax"/>
        </c:scaling>
        <c:delete val="0"/>
        <c:axPos val="b"/>
        <c:majorGridlines/>
        <c:numFmt formatCode="General" sourceLinked="1"/>
        <c:majorTickMark val="out"/>
        <c:minorTickMark val="none"/>
        <c:tickLblPos val="nextTo"/>
        <c:crossAx val="40490234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5"/>
            <c:invertIfNegative val="0"/>
            <c:bubble3D val="0"/>
            <c:spPr>
              <a:solidFill>
                <a:srgbClr val="C00000"/>
              </a:solidFill>
            </c:spPr>
            <c:extLst>
              <c:ext xmlns:c16="http://schemas.microsoft.com/office/drawing/2014/chart" uri="{C3380CC4-5D6E-409C-BE32-E72D297353CC}">
                <c16:uniqueId val="{00000001-2DE6-4BD7-A858-57A0069A770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Đặt tên doanh nghiệp (online)</c:v>
                </c:pt>
                <c:pt idx="1">
                  <c:v>Tiền gửi huy động vốn</c:v>
                </c:pt>
                <c:pt idx="2">
                  <c:v>Register memorandum of association, apply and pay to register the company as a legal entity (final registration) and obtain TIN</c:v>
                </c:pt>
                <c:pt idx="3">
                  <c:v>Đăng ký thuế VAT</c:v>
                </c:pt>
                <c:pt idx="4">
                  <c:v>Đăng ký lao động</c:v>
                </c:pt>
                <c:pt idx="5">
                  <c:v>Tổng số: 5 thủ tục</c:v>
                </c:pt>
              </c:strCache>
            </c:strRef>
          </c:cat>
          <c:val>
            <c:numRef>
              <c:f>Sheet1!$B$2:$B$7</c:f>
              <c:numCache>
                <c:formatCode>General</c:formatCode>
                <c:ptCount val="6"/>
                <c:pt idx="0">
                  <c:v>2</c:v>
                </c:pt>
                <c:pt idx="1">
                  <c:v>1</c:v>
                </c:pt>
                <c:pt idx="2">
                  <c:v>1</c:v>
                </c:pt>
                <c:pt idx="3">
                  <c:v>1</c:v>
                </c:pt>
                <c:pt idx="4">
                  <c:v>1</c:v>
                </c:pt>
                <c:pt idx="5">
                  <c:v>6</c:v>
                </c:pt>
              </c:numCache>
            </c:numRef>
          </c:val>
          <c:extLst>
            <c:ext xmlns:c16="http://schemas.microsoft.com/office/drawing/2014/chart" uri="{C3380CC4-5D6E-409C-BE32-E72D297353CC}">
              <c16:uniqueId val="{00000002-2DE6-4BD7-A858-57A0069A7707}"/>
            </c:ext>
          </c:extLst>
        </c:ser>
        <c:dLbls>
          <c:showLegendKey val="0"/>
          <c:showVal val="0"/>
          <c:showCatName val="0"/>
          <c:showSerName val="0"/>
          <c:showPercent val="0"/>
          <c:showBubbleSize val="0"/>
        </c:dLbls>
        <c:gapWidth val="150"/>
        <c:shape val="box"/>
        <c:axId val="390140280"/>
        <c:axId val="390140672"/>
        <c:axId val="0"/>
      </c:bar3DChart>
      <c:catAx>
        <c:axId val="390140280"/>
        <c:scaling>
          <c:orientation val="minMax"/>
        </c:scaling>
        <c:delete val="0"/>
        <c:axPos val="l"/>
        <c:numFmt formatCode="General" sourceLinked="0"/>
        <c:majorTickMark val="out"/>
        <c:minorTickMark val="none"/>
        <c:tickLblPos val="nextTo"/>
        <c:txPr>
          <a:bodyPr/>
          <a:lstStyle/>
          <a:p>
            <a:pPr>
              <a:defRPr sz="700"/>
            </a:pPr>
            <a:endParaRPr lang="en-US"/>
          </a:p>
        </c:txPr>
        <c:crossAx val="390140672"/>
        <c:crosses val="autoZero"/>
        <c:auto val="1"/>
        <c:lblAlgn val="ctr"/>
        <c:lblOffset val="100"/>
        <c:noMultiLvlLbl val="0"/>
      </c:catAx>
      <c:valAx>
        <c:axId val="390140672"/>
        <c:scaling>
          <c:orientation val="minMax"/>
        </c:scaling>
        <c:delete val="0"/>
        <c:axPos val="b"/>
        <c:majorGridlines/>
        <c:numFmt formatCode="General" sourceLinked="1"/>
        <c:majorTickMark val="out"/>
        <c:minorTickMark val="none"/>
        <c:tickLblPos val="nextTo"/>
        <c:crossAx val="3901402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6"/>
            <c:invertIfNegative val="0"/>
            <c:bubble3D val="0"/>
            <c:spPr>
              <a:solidFill>
                <a:srgbClr val="C00000"/>
              </a:solidFill>
            </c:spPr>
            <c:extLst>
              <c:ext xmlns:c16="http://schemas.microsoft.com/office/drawing/2014/chart" uri="{C3380CC4-5D6E-409C-BE32-E72D297353CC}">
                <c16:uniqueId val="{00000001-EC89-40E9-8122-11849D41E3B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Sheet1!$A$16:$A$22</c:f>
              <c:strCache>
                <c:ptCount val="7"/>
                <c:pt idx="0">
                  <c:v>Gửi hồ sơ đăng ký DN qua nền tảng đăng ký trực tuyến MyCo</c:v>
                </c:pt>
                <c:pt idx="1">
                  <c:v>Khắc dấu</c:v>
                </c:pt>
                <c:pt idx="2">
                  <c:v>Đăng ký với cơ quan thuế</c:v>
                </c:pt>
                <c:pt idx="3">
                  <c:v>Đăng ký thuế thương mại (commercial tax)</c:v>
                </c:pt>
                <c:pt idx="4">
                  <c:v>Đăng ký lao động </c:v>
                </c:pt>
                <c:pt idx="5">
                  <c:v>Đăng ký với Phòng An sinh xã hội </c:v>
                </c:pt>
                <c:pt idx="6">
                  <c:v>Tổng số: 6 thủ tục</c:v>
                </c:pt>
              </c:strCache>
            </c:strRef>
          </c:cat>
          <c:val>
            <c:numRef>
              <c:f>Sheet1!$B$16:$B$22</c:f>
              <c:numCache>
                <c:formatCode>General</c:formatCode>
                <c:ptCount val="7"/>
                <c:pt idx="0">
                  <c:v>2</c:v>
                </c:pt>
                <c:pt idx="1">
                  <c:v>1</c:v>
                </c:pt>
                <c:pt idx="2">
                  <c:v>1</c:v>
                </c:pt>
                <c:pt idx="3">
                  <c:v>1</c:v>
                </c:pt>
                <c:pt idx="4">
                  <c:v>1</c:v>
                </c:pt>
                <c:pt idx="5">
                  <c:v>1</c:v>
                </c:pt>
                <c:pt idx="6">
                  <c:v>7</c:v>
                </c:pt>
              </c:numCache>
            </c:numRef>
          </c:val>
          <c:extLst>
            <c:ext xmlns:c16="http://schemas.microsoft.com/office/drawing/2014/chart" uri="{C3380CC4-5D6E-409C-BE32-E72D297353CC}">
              <c16:uniqueId val="{00000002-EC89-40E9-8122-11849D41E3BE}"/>
            </c:ext>
          </c:extLst>
        </c:ser>
        <c:dLbls>
          <c:showLegendKey val="0"/>
          <c:showVal val="0"/>
          <c:showCatName val="0"/>
          <c:showSerName val="0"/>
          <c:showPercent val="0"/>
          <c:showBubbleSize val="0"/>
        </c:dLbls>
        <c:gapWidth val="150"/>
        <c:shape val="box"/>
        <c:axId val="390141456"/>
        <c:axId val="405091504"/>
        <c:axId val="0"/>
      </c:bar3DChart>
      <c:catAx>
        <c:axId val="390141456"/>
        <c:scaling>
          <c:orientation val="minMax"/>
        </c:scaling>
        <c:delete val="0"/>
        <c:axPos val="l"/>
        <c:numFmt formatCode="General" sourceLinked="0"/>
        <c:majorTickMark val="out"/>
        <c:minorTickMark val="none"/>
        <c:tickLblPos val="nextTo"/>
        <c:txPr>
          <a:bodyPr/>
          <a:lstStyle/>
          <a:p>
            <a:pPr>
              <a:defRPr sz="700"/>
            </a:pPr>
            <a:endParaRPr lang="en-US"/>
          </a:p>
        </c:txPr>
        <c:crossAx val="405091504"/>
        <c:crosses val="autoZero"/>
        <c:auto val="1"/>
        <c:lblAlgn val="ctr"/>
        <c:lblOffset val="100"/>
        <c:noMultiLvlLbl val="0"/>
      </c:catAx>
      <c:valAx>
        <c:axId val="405091504"/>
        <c:scaling>
          <c:orientation val="minMax"/>
        </c:scaling>
        <c:delete val="0"/>
        <c:axPos val="b"/>
        <c:majorGridlines/>
        <c:numFmt formatCode="General" sourceLinked="1"/>
        <c:majorTickMark val="out"/>
        <c:minorTickMark val="none"/>
        <c:tickLblPos val="nextTo"/>
        <c:crossAx val="390141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C45A-B989-425B-B106-181368F7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5591</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Too</dc:creator>
  <cp:keywords/>
  <dc:description/>
  <cp:lastModifiedBy>Acer</cp:lastModifiedBy>
  <cp:revision>2</cp:revision>
  <dcterms:created xsi:type="dcterms:W3CDTF">2021-03-22T08:25:00Z</dcterms:created>
  <dcterms:modified xsi:type="dcterms:W3CDTF">2021-03-22T08:25:00Z</dcterms:modified>
</cp:coreProperties>
</file>