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CE9" w:rsidRDefault="00E07DA3" w:rsidP="00FD6DFA">
      <w:pPr>
        <w:spacing w:line="276" w:lineRule="auto"/>
        <w:ind w:right="-1272" w:firstLine="720"/>
        <w:jc w:val="both"/>
        <w:rPr>
          <w:rFonts w:ascii="Times New Roman" w:eastAsia="SimSun" w:hAnsi="Times New Roman"/>
          <w:b/>
          <w:szCs w:val="26"/>
        </w:rPr>
      </w:pPr>
      <w:bookmarkStart w:id="0" w:name="_GoBack"/>
      <w:bookmarkEnd w:id="0"/>
      <w:r>
        <w:rPr>
          <w:rFonts w:ascii="Times New Roman" w:eastAsia="SimSun" w:hAnsi="Times New Roman"/>
          <w:b/>
          <w:noProof/>
          <w:szCs w:val="26"/>
        </w:rPr>
        <w:drawing>
          <wp:anchor distT="0" distB="0" distL="114300" distR="114300" simplePos="0" relativeHeight="251658240" behindDoc="0" locked="0" layoutInCell="1" allowOverlap="1">
            <wp:simplePos x="0" y="0"/>
            <wp:positionH relativeFrom="column">
              <wp:posOffset>-438150</wp:posOffset>
            </wp:positionH>
            <wp:positionV relativeFrom="paragraph">
              <wp:align>top</wp:align>
            </wp:positionV>
            <wp:extent cx="882650" cy="768350"/>
            <wp:effectExtent l="19050" t="0" r="0" b="0"/>
            <wp:wrapSquare wrapText="bothSides"/>
            <wp:docPr id="1" name="Picture 1" descr="C:\Users\Administrator\Downloads\Logo-01 (2)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Logo-01 (2) (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650" cy="768350"/>
                    </a:xfrm>
                    <a:prstGeom prst="rect">
                      <a:avLst/>
                    </a:prstGeom>
                    <a:noFill/>
                    <a:ln>
                      <a:noFill/>
                    </a:ln>
                  </pic:spPr>
                </pic:pic>
              </a:graphicData>
            </a:graphic>
          </wp:anchor>
        </w:drawing>
      </w:r>
      <w:r w:rsidR="00F579F2">
        <w:rPr>
          <w:rFonts w:ascii="Times New Roman" w:eastAsia="SimSun" w:hAnsi="Times New Roman"/>
          <w:b/>
          <w:szCs w:val="26"/>
        </w:rPr>
        <w:t xml:space="preserve">                          </w:t>
      </w:r>
      <w:r w:rsidR="00F579F2">
        <w:rPr>
          <w:rFonts w:ascii="Times New Roman" w:eastAsia="SimSun" w:hAnsi="Times New Roman"/>
          <w:b/>
          <w:noProof/>
          <w:szCs w:val="26"/>
        </w:rPr>
        <w:t xml:space="preserve">                          </w:t>
      </w:r>
      <w:r w:rsidR="000807FA">
        <w:rPr>
          <w:rFonts w:ascii="Times New Roman" w:eastAsia="SimSun" w:hAnsi="Times New Roman"/>
          <w:b/>
          <w:noProof/>
          <w:szCs w:val="26"/>
        </w:rPr>
        <w:drawing>
          <wp:inline distT="0" distB="0" distL="0" distR="0">
            <wp:extent cx="3340100" cy="719012"/>
            <wp:effectExtent l="19050" t="0" r="0" b="0"/>
            <wp:docPr id="10" name="Picture 2" descr="C:\Users\Admin\Desktop\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image001.jpg"/>
                    <pic:cNvPicPr>
                      <a:picLocks noChangeAspect="1" noChangeArrowheads="1"/>
                    </pic:cNvPicPr>
                  </pic:nvPicPr>
                  <pic:blipFill>
                    <a:blip r:embed="rId10"/>
                    <a:srcRect/>
                    <a:stretch>
                      <a:fillRect/>
                    </a:stretch>
                  </pic:blipFill>
                  <pic:spPr bwMode="auto">
                    <a:xfrm>
                      <a:off x="0" y="0"/>
                      <a:ext cx="3338098" cy="718581"/>
                    </a:xfrm>
                    <a:prstGeom prst="rect">
                      <a:avLst/>
                    </a:prstGeom>
                    <a:noFill/>
                    <a:ln w="9525">
                      <a:noFill/>
                      <a:miter lim="800000"/>
                      <a:headEnd/>
                      <a:tailEnd/>
                    </a:ln>
                  </pic:spPr>
                </pic:pic>
              </a:graphicData>
            </a:graphic>
          </wp:inline>
        </w:drawing>
      </w:r>
    </w:p>
    <w:p w:rsidR="0036752B" w:rsidRDefault="0036752B" w:rsidP="0036752B">
      <w:pPr>
        <w:spacing w:line="276" w:lineRule="auto"/>
        <w:jc w:val="center"/>
        <w:rPr>
          <w:rFonts w:ascii="Times New Roman" w:eastAsia="SimSun" w:hAnsi="Times New Roman"/>
          <w:b/>
          <w:szCs w:val="26"/>
        </w:rPr>
      </w:pPr>
    </w:p>
    <w:p w:rsidR="0036752B" w:rsidRPr="008F6F9E" w:rsidRDefault="0036752B" w:rsidP="0036752B">
      <w:pPr>
        <w:spacing w:line="276" w:lineRule="auto"/>
        <w:jc w:val="center"/>
        <w:rPr>
          <w:rFonts w:ascii="Times New Roman" w:eastAsia="SimSun" w:hAnsi="Times New Roman"/>
          <w:b/>
          <w:szCs w:val="26"/>
          <w:lang w:val="en-AU"/>
        </w:rPr>
      </w:pPr>
    </w:p>
    <w:p w:rsidR="00B03CB3" w:rsidRDefault="008F6F9E" w:rsidP="00B03CB3">
      <w:pPr>
        <w:pStyle w:val="Heading1"/>
        <w:spacing w:before="0"/>
      </w:pPr>
      <w:bookmarkStart w:id="1" w:name="ChapterTitle"/>
      <w:r>
        <w:t xml:space="preserve">Các rào cản đối với tăng trưởng năng suất bài học kinh nghiệm của Ôxtrâylia </w:t>
      </w:r>
      <w:bookmarkStart w:id="2" w:name="begin"/>
      <w:bookmarkEnd w:id="1"/>
      <w:bookmarkEnd w:id="2"/>
    </w:p>
    <w:p w:rsidR="003137FE" w:rsidRPr="003137FE" w:rsidRDefault="003137FE" w:rsidP="003137FE">
      <w:pPr>
        <w:pStyle w:val="BodyText"/>
        <w:rPr>
          <w:rFonts w:ascii="Times New Roman" w:hAnsi="Times New Roman"/>
          <w:b/>
          <w:sz w:val="32"/>
          <w:szCs w:val="32"/>
          <w:lang w:val="en-AU" w:eastAsia="en-AU"/>
        </w:rPr>
      </w:pPr>
      <w:r w:rsidRPr="003137FE">
        <w:rPr>
          <w:rFonts w:ascii="Times New Roman" w:hAnsi="Times New Roman"/>
          <w:b/>
          <w:sz w:val="32"/>
          <w:szCs w:val="32"/>
          <w:lang w:val="en-AU" w:eastAsia="en-AU"/>
        </w:rPr>
        <w:t>Kinh nghiệm cải cách của Ôxtrâylia</w:t>
      </w:r>
    </w:p>
    <w:p w:rsidR="003137FE" w:rsidRPr="003137FE" w:rsidRDefault="003137FE" w:rsidP="003137FE">
      <w:pPr>
        <w:pStyle w:val="BodyText"/>
        <w:rPr>
          <w:rFonts w:ascii="Arial" w:hAnsi="Arial" w:cs="Arial"/>
          <w:lang w:val="en-AU" w:eastAsia="en-AU"/>
        </w:rPr>
      </w:pPr>
    </w:p>
    <w:p w:rsidR="008F6F9E" w:rsidRDefault="008F6F9E" w:rsidP="00B03CB3">
      <w:pPr>
        <w:pStyle w:val="ListBullet"/>
        <w:tabs>
          <w:tab w:val="num" w:pos="340"/>
        </w:tabs>
        <w:spacing w:line="360" w:lineRule="auto"/>
        <w:ind w:left="340" w:hanging="340"/>
      </w:pPr>
      <w:r>
        <w:t xml:space="preserve">Tóm tắt là bài trình bày của tôi sẽ nhằm thảo luận sự hình thành và hoạt động của các thể chế nhằm giải quyết các rào cản về tăng trưởng năng suất bao gồm các cơ chế nhằm hoàn thiện chất lượng các qui định, bao gồm mức tăng các qui định và việc thi hành các qui định. </w:t>
      </w:r>
    </w:p>
    <w:p w:rsidR="008F6F9E" w:rsidRDefault="008F6F9E" w:rsidP="00B03CB3">
      <w:pPr>
        <w:pStyle w:val="ListBullet"/>
        <w:tabs>
          <w:tab w:val="num" w:pos="340"/>
        </w:tabs>
        <w:spacing w:line="360" w:lineRule="auto"/>
        <w:ind w:left="340" w:hanging="340"/>
      </w:pPr>
      <w:r>
        <w:t xml:space="preserve">Để làm được việc này, tôi cũng muốn trình bày các kinh nghiệm cải cách kinh tế của Ôxtrâylia nói chung. Các cải cách về qui định là một phần của câu chuyện này, là phần quan trọng, nhưng có một chương trình cải cách rộng hơn nhiều, nhằm vào việc hoàn thiện năng suất, tăng trưởng kinh tế và mức sống của người dân. </w:t>
      </w:r>
    </w:p>
    <w:p w:rsidR="008F6F9E" w:rsidRDefault="008F6F9E" w:rsidP="00B03CB3">
      <w:pPr>
        <w:pStyle w:val="ListBullet"/>
        <w:tabs>
          <w:tab w:val="num" w:pos="340"/>
        </w:tabs>
        <w:spacing w:line="360" w:lineRule="auto"/>
        <w:ind w:left="340" w:hanging="340"/>
      </w:pPr>
      <w:r>
        <w:t>Trong những năm 1980, các nhà hoạch định chính sách đã tiến hành các chương trình cải cách thương mại đơn phương. Điều được phát hiện là các cải cách đơn phương, so với đàm phán trên các diễn đàn song phương và đa phương thông qua các hiệp định thương mại khu vực có thể mang lại người dân Ôxtrâylia các lợi ích đáng kể. Ôxtrâylia đã giảm thuế quan và hạn ngạch đối với các hàng sản xuất do chủ yếu nhận thức được rằng hình thức hỗ trợ ngành này là một loại thuế đánh vào xuất khẩu và giảm áp lực đối với các ngành này để tăng của năng suất ngành.</w:t>
      </w:r>
    </w:p>
    <w:p w:rsidR="008F6F9E" w:rsidRDefault="008F6F9E" w:rsidP="00B03CB3">
      <w:pPr>
        <w:pStyle w:val="ListBullet"/>
        <w:tabs>
          <w:tab w:val="num" w:pos="340"/>
        </w:tabs>
        <w:spacing w:line="360" w:lineRule="auto"/>
        <w:ind w:left="340" w:hanging="340"/>
      </w:pPr>
      <w:r>
        <w:t xml:space="preserve">Việc mở cửa thương mại đối với hàng hóa và dịch vụ dẫn đến những làn sóng cải cách khi mở cửa thị trường vốn, và các cải cách đi kèm trên các thị trường tài chính trong nước và thị trường lao động. </w:t>
      </w:r>
    </w:p>
    <w:p w:rsidR="003137FE" w:rsidRDefault="003137FE" w:rsidP="003137FE">
      <w:pPr>
        <w:pStyle w:val="ListBullet"/>
        <w:numPr>
          <w:ilvl w:val="0"/>
          <w:numId w:val="0"/>
        </w:numPr>
        <w:spacing w:line="360" w:lineRule="auto"/>
        <w:ind w:left="1004" w:hanging="360"/>
      </w:pPr>
    </w:p>
    <w:p w:rsidR="003137FE" w:rsidRDefault="003137FE" w:rsidP="003137FE">
      <w:pPr>
        <w:pStyle w:val="ListBullet"/>
        <w:numPr>
          <w:ilvl w:val="0"/>
          <w:numId w:val="0"/>
        </w:numPr>
        <w:spacing w:line="360" w:lineRule="auto"/>
        <w:ind w:left="1004" w:hanging="360"/>
      </w:pPr>
    </w:p>
    <w:p w:rsidR="003137FE" w:rsidRDefault="003137FE" w:rsidP="003137FE">
      <w:pPr>
        <w:pStyle w:val="ListBullet"/>
        <w:numPr>
          <w:ilvl w:val="0"/>
          <w:numId w:val="0"/>
        </w:numPr>
        <w:spacing w:line="360" w:lineRule="auto"/>
        <w:ind w:left="1004" w:hanging="360"/>
      </w:pPr>
    </w:p>
    <w:p w:rsidR="008F6F9E" w:rsidRDefault="008F6F9E" w:rsidP="00B03CB3">
      <w:pPr>
        <w:pStyle w:val="ListBullet"/>
        <w:tabs>
          <w:tab w:val="num" w:pos="340"/>
        </w:tabs>
        <w:spacing w:line="360" w:lineRule="auto"/>
        <w:ind w:left="340" w:hanging="340"/>
      </w:pPr>
      <w:r>
        <w:t xml:space="preserve">Những cải cách này đã để lộ ra các lĩnh vực không hiệu quả trước đây chưa xem xét đến, sau đó các lĩnh vực này được coi là những nội dung cần được tiếp tục cải cách ở các cấp độ khác nhau của Chính phủ (quốc gia, nhà nước và địa phương). </w:t>
      </w:r>
    </w:p>
    <w:p w:rsidR="008F6F9E" w:rsidRDefault="008F6F9E" w:rsidP="00B03CB3">
      <w:pPr>
        <w:pStyle w:val="ListBullet2"/>
        <w:tabs>
          <w:tab w:val="num" w:pos="680"/>
        </w:tabs>
        <w:spacing w:line="360" w:lineRule="auto"/>
        <w:ind w:left="680" w:hanging="340"/>
      </w:pPr>
      <w:r>
        <w:t xml:space="preserve">Việc nới lỏng các qui định đối với các thị trường thương mại và tài chính trong những năm 1980 đã mở cửa nền kinh tế Ôxtrâylia cho các thị trường quốc tế. Sự cạnh tranh toàn cầu ngày càng tăng mà nhiều doanh nghiệp phải đối mặt đã cho thấy những cản trở rào cản và chi phí gắn với cơ chế qui định trong nước làm giảm khả năng cạnh tranh và hoạt động của doanh nghiệp. </w:t>
      </w:r>
    </w:p>
    <w:p w:rsidR="001352EC" w:rsidRDefault="008F6F9E" w:rsidP="003137FE">
      <w:pPr>
        <w:pStyle w:val="ListBullet2"/>
        <w:tabs>
          <w:tab w:val="num" w:pos="680"/>
        </w:tabs>
        <w:spacing w:line="360" w:lineRule="auto"/>
        <w:ind w:left="680" w:hanging="340"/>
      </w:pPr>
      <w:r>
        <w:t>Gánh nặng về các doanh nghiệp nhà nước với hoạt động kém hiệu quả, chi phí cao cũng được tập trung giải quyết, khuyến khích các cải cách chủ yếu đối với các</w:t>
      </w:r>
    </w:p>
    <w:p w:rsidR="008F6F9E" w:rsidRDefault="008F6F9E" w:rsidP="00834116">
      <w:pPr>
        <w:pStyle w:val="ListBullet2"/>
        <w:numPr>
          <w:ilvl w:val="0"/>
          <w:numId w:val="0"/>
        </w:numPr>
        <w:spacing w:line="360" w:lineRule="auto"/>
        <w:ind w:left="709"/>
      </w:pPr>
      <w:r>
        <w:t>doanh nghiệp nhà nước độc quyền trong các lĩnh vực dịch vụ cơ sở hạ tầng và các hoạt động khác của Chính phủ. Các cải cách này bao gồm việc công ty hóa các doanh nghiệp nhà nước (những doanh nghiệp vẫn cần Chính phủ sở hữu) tới việc tư nhân hóa – đặc biệt trong những lĩnh vực có thị trường cạnh tranh hoặc cơ cấu qui định tương đối tốt để giải quyết các hành vi độc quyền. Đồng thời, Ôxtrâylia đã tiến hành một chương trình định chuẩn hoạt động của các doanh nghiệp nhà nước- chi tiết về chương trình này sẽ được đề cập ở phần sau.</w:t>
      </w:r>
    </w:p>
    <w:p w:rsidR="008F6F9E" w:rsidRDefault="008F6F9E" w:rsidP="00B03CB3">
      <w:pPr>
        <w:pStyle w:val="ListBullet2"/>
        <w:tabs>
          <w:tab w:val="num" w:pos="680"/>
        </w:tabs>
        <w:spacing w:line="360" w:lineRule="auto"/>
        <w:ind w:left="680" w:hanging="340"/>
      </w:pPr>
      <w:r>
        <w:t xml:space="preserve">Áp lực của các cải cách vi mô lên đến cực điểm vào giữa những năm 1990 cùng với Chính sách cạnh tranh quốc gia (National Competition Policy -NCP). Chương trình rà soát lập pháp của Chính </w:t>
      </w:r>
      <w:r w:rsidR="001352EC">
        <w:t>sách cạnh tranh quốc gia yêu cầu</w:t>
      </w:r>
      <w:r>
        <w:t xml:space="preserve"> Khối thịnh vượng chung, cá</w:t>
      </w:r>
      <w:r w:rsidR="001352EC">
        <w:t>c bang và các lãnh thổ kiểm tra lại các luật làm hạn chế cạnh</w:t>
      </w:r>
      <w:r>
        <w:t xml:space="preserve"> tranh. Chương trình rà soát của Khối thịnh vượng chung được thực hiện bao gồm các qui định có ảnh hướng lớn đến các doanh nghiệp. Một trong những thành tựu gần đây là việc thành lập Văn phòng giải quyết các khiếu nại về cạnh tranh – nội dung này cũng được đề cập ở phần sau.</w:t>
      </w:r>
    </w:p>
    <w:p w:rsidR="00834116" w:rsidRDefault="008F6F9E" w:rsidP="00B03CB3">
      <w:pPr>
        <w:pStyle w:val="ListBullet2"/>
        <w:tabs>
          <w:tab w:val="num" w:pos="680"/>
        </w:tabs>
        <w:spacing w:line="360" w:lineRule="auto"/>
        <w:ind w:left="680" w:hanging="340"/>
      </w:pPr>
      <w:r>
        <w:t>Từ giữa những năm 2000</w:t>
      </w:r>
      <w:r w:rsidR="007E08A8">
        <w:t>,</w:t>
      </w:r>
      <w:r w:rsidR="00DB440B">
        <w:t xml:space="preserve"> Ôxtrâylia đã cố gắ</w:t>
      </w:r>
      <w:r>
        <w:t xml:space="preserve">ng để hồi phục lại chương trình cải cách. Ví dụ như bắt đầu vào khoảng năm 2008, sáng kiến Nền kinh tế quốc gia liền mạch (Seamless </w:t>
      </w:r>
      <w:r w:rsidR="00DB440B">
        <w:t>National Economy-SNE) được Hội đ</w:t>
      </w:r>
      <w:r>
        <w:t xml:space="preserve">ồng Chính phủ Ôxtrâylia </w:t>
      </w:r>
    </w:p>
    <w:p w:rsidR="00834116" w:rsidRDefault="00834116" w:rsidP="00834116">
      <w:pPr>
        <w:pStyle w:val="ListBullet2"/>
        <w:numPr>
          <w:ilvl w:val="0"/>
          <w:numId w:val="0"/>
        </w:numPr>
        <w:spacing w:line="360" w:lineRule="auto"/>
        <w:ind w:left="680"/>
      </w:pPr>
    </w:p>
    <w:p w:rsidR="00834116" w:rsidRDefault="00834116" w:rsidP="00834116">
      <w:pPr>
        <w:pStyle w:val="ListBullet2"/>
        <w:numPr>
          <w:ilvl w:val="0"/>
          <w:numId w:val="0"/>
        </w:numPr>
        <w:spacing w:line="360" w:lineRule="auto"/>
        <w:ind w:left="680"/>
      </w:pPr>
    </w:p>
    <w:p w:rsidR="00834116" w:rsidRDefault="00834116" w:rsidP="00834116">
      <w:pPr>
        <w:pStyle w:val="ListBullet2"/>
        <w:numPr>
          <w:ilvl w:val="0"/>
          <w:numId w:val="0"/>
        </w:numPr>
        <w:spacing w:line="360" w:lineRule="auto"/>
        <w:ind w:left="680"/>
      </w:pPr>
    </w:p>
    <w:p w:rsidR="008F6F9E" w:rsidRDefault="008F6F9E" w:rsidP="00834116">
      <w:pPr>
        <w:pStyle w:val="ListBullet2"/>
        <w:numPr>
          <w:ilvl w:val="0"/>
          <w:numId w:val="0"/>
        </w:numPr>
        <w:spacing w:line="360" w:lineRule="auto"/>
        <w:ind w:left="680"/>
      </w:pPr>
      <w:r>
        <w:t>(COAG) bảo trợ, nhằm vào việc giảm cho doanh nghiệp và cộng đồng nói chung các chi phí do sự khác nhau về qui định giữa các khu vực của Ôxtrâylia.</w:t>
      </w:r>
    </w:p>
    <w:p w:rsidR="008F6F9E" w:rsidRDefault="008F6F9E" w:rsidP="00B03CB3">
      <w:pPr>
        <w:pStyle w:val="ListBullet"/>
        <w:tabs>
          <w:tab w:val="num" w:pos="340"/>
        </w:tabs>
        <w:spacing w:line="360" w:lineRule="auto"/>
        <w:ind w:left="340" w:hanging="340"/>
      </w:pPr>
      <w:r>
        <w:t xml:space="preserve">Điều đáng lưu ý là vai trò của các nghiên cứu kinh tế - trong các trường đại học và các cơ quan Chính phủ đóng vai trò quan trọng trong việc xây dựng chương trình cải cách. Các nghiên cứu nhằm định lượng chi phí đối với doanh nghiệp, các ngành và toàn nền kinh tế </w:t>
      </w:r>
      <w:r w:rsidRPr="002747B8">
        <w:t>đã</w:t>
      </w:r>
      <w:r>
        <w:t xml:space="preserve"> có tác động lớn trong việc kích cầu đối với cải cách. Đồng thời, Ôxtrâylia đã đạt được sự đồng thuận về việc cần tiến hành cải cách và đã tích cực thảo luận về cách thức cải cách. Điều quan trọng là nh</w:t>
      </w:r>
      <w:r w:rsidR="00DB440B">
        <w:t>ững cuộc thảo luận này được</w:t>
      </w:r>
      <w:r>
        <w:t xml:space="preserve"> thông báo đầy đủ đến các tổ chức nghiên cứu, các tổ chức đại diện cho doanh nghiệp, các cơ quan Chính phủ, Quốc hội và cơ quan truyền thông, những người có thể tham gia ý kiến về các lợi ích về kinh tế và xã hội mà các phương án cải cách có thể mang lại. Do vậy, trong khi các cơ quan của Chính phủ có tính quyết định đối với việc thực hiện chương trình cải cách và đóng vai trò chính trong việc thông báo những thảo luận này, các cơ quan trên diện rộng hơn như trường đại học, cơ quan truyền thông, các tổ chức của ngành và tổ chức lao động cũng rất quan trọng đối với việc đạt được các cải cách. </w:t>
      </w:r>
    </w:p>
    <w:p w:rsidR="008F6F9E" w:rsidRDefault="008F6F9E" w:rsidP="00B03CB3">
      <w:pPr>
        <w:pStyle w:val="Heading2"/>
        <w:spacing w:line="360" w:lineRule="auto"/>
        <w:jc w:val="both"/>
      </w:pPr>
      <w:r>
        <w:t xml:space="preserve">Các cơ quan cải cách chính sách </w:t>
      </w:r>
    </w:p>
    <w:p w:rsidR="00DE1DD3" w:rsidRDefault="008F6F9E" w:rsidP="00834116">
      <w:pPr>
        <w:pStyle w:val="ListBullet"/>
        <w:tabs>
          <w:tab w:val="num" w:pos="340"/>
        </w:tabs>
        <w:spacing w:line="360" w:lineRule="auto"/>
        <w:ind w:left="340" w:hanging="340"/>
      </w:pPr>
      <w:r>
        <w:t xml:space="preserve">Các cải cách thành công của Ôxtrâylia về mặt chính sách đã được tạo dựng bởi các chính sách dựa trên các ý tưởng và bằng chứng tốt, cũng như việc phát triển các thể chế mạnh mẽ, có nguồn lực tốt và độc lập với nhiệm vụ đưa ra các kiến nghị cho cải cách hoặc giám sát tiến độ cải cách. </w:t>
      </w:r>
    </w:p>
    <w:p w:rsidR="008F6F9E" w:rsidRDefault="008F6F9E" w:rsidP="00B03CB3">
      <w:pPr>
        <w:pStyle w:val="ListBullet"/>
        <w:tabs>
          <w:tab w:val="num" w:pos="340"/>
        </w:tabs>
        <w:spacing w:line="360" w:lineRule="auto"/>
        <w:ind w:left="340" w:hanging="340"/>
      </w:pPr>
      <w:r>
        <w:t>Năm 1998 Chín</w:t>
      </w:r>
      <w:r w:rsidR="00DE1DD3">
        <w:t>h phủ trung</w:t>
      </w:r>
      <w:r w:rsidR="00D275C9">
        <w:t xml:space="preserve"> ương đã</w:t>
      </w:r>
      <w:r w:rsidR="00DE1DD3">
        <w:t xml:space="preserve"> </w:t>
      </w:r>
      <w:r>
        <w:t>thông qua Đạo luật về Quốc hội và Ủy ban Năng suất. Ủy ban Năng suất là một tổ chức độc lập có chức năng nghiên cứu và tư vấn về các vấn đề kinh tế, xã hội và môi trường với mục tiê</w:t>
      </w:r>
      <w:r w:rsidR="00D275C9">
        <w:t>u hỗ trợ</w:t>
      </w:r>
      <w:r>
        <w:t xml:space="preserve"> Chính phủ đưa ra các chính sách tốt hơn n</w:t>
      </w:r>
      <w:r w:rsidR="002D7581">
        <w:t>hằm mang lại các lợi ích lâu dài</w:t>
      </w:r>
      <w:r>
        <w:t xml:space="preserve"> cho người dân Ôxtrâylia. Ủy ban Năng suất thúc đẩy cải cách thông qua việc ghép nối các cơ sở bằng chứng, khuyến khích các thảo luận của cộng đồng về các vấn đề cần giải quyết, xây dựng và thử nghiệm các giải </w:t>
      </w:r>
      <w:r w:rsidR="00E0025E">
        <w:t xml:space="preserve">pháp về cải cách và đánh giá </w:t>
      </w:r>
      <w:r w:rsidR="005305D4">
        <w:t>lợi ích và chi phí của</w:t>
      </w:r>
      <w:r>
        <w:t xml:space="preserve"> cải cách để đưa vào thực hiện.</w:t>
      </w:r>
    </w:p>
    <w:p w:rsidR="00834116" w:rsidRDefault="00834116" w:rsidP="00834116">
      <w:pPr>
        <w:pStyle w:val="ListBullet"/>
        <w:numPr>
          <w:ilvl w:val="0"/>
          <w:numId w:val="0"/>
        </w:numPr>
        <w:spacing w:line="360" w:lineRule="auto"/>
        <w:ind w:left="1004" w:hanging="360"/>
      </w:pPr>
    </w:p>
    <w:p w:rsidR="00834116" w:rsidRDefault="00834116" w:rsidP="00834116">
      <w:pPr>
        <w:pStyle w:val="ListBullet"/>
        <w:numPr>
          <w:ilvl w:val="0"/>
          <w:numId w:val="0"/>
        </w:numPr>
        <w:spacing w:line="360" w:lineRule="auto"/>
        <w:ind w:left="1004" w:hanging="360"/>
      </w:pPr>
    </w:p>
    <w:p w:rsidR="008F6F9E" w:rsidRDefault="008F6F9E" w:rsidP="00B03CB3">
      <w:pPr>
        <w:pStyle w:val="ListBullet2"/>
        <w:tabs>
          <w:tab w:val="num" w:pos="680"/>
        </w:tabs>
        <w:spacing w:line="360" w:lineRule="auto"/>
        <w:ind w:left="680" w:hanging="340"/>
      </w:pPr>
      <w:r>
        <w:t xml:space="preserve">Thông qua các cuộc điều </w:t>
      </w:r>
      <w:r w:rsidR="00380211">
        <w:t>t</w:t>
      </w:r>
      <w:r w:rsidR="007832B5">
        <w:t xml:space="preserve">ra chính thức và </w:t>
      </w:r>
      <w:r>
        <w:t>nghiên cứu của mì</w:t>
      </w:r>
      <w:r w:rsidR="00896D10">
        <w:t>nh, Ủy ban Năng suất đã huy động</w:t>
      </w:r>
      <w:r>
        <w:t xml:space="preserve"> được sự ủng hộ của cộng đồng đối với</w:t>
      </w:r>
      <w:r w:rsidR="008A736E">
        <w:t xml:space="preserve"> quá trình</w:t>
      </w:r>
      <w:r>
        <w:t xml:space="preserve"> cải cách. Những nghiên cứu gần đây của OECD về kinh tế chính trị của cải cách đã nhấn mạnh việc xây dựng niềm tin và sự ủng hộ đối với cải cách thường đóng vai trò quan trọng, quyết định đến sự thành công của cải cách. </w:t>
      </w:r>
    </w:p>
    <w:p w:rsidR="008F6F9E" w:rsidRDefault="008F6F9E" w:rsidP="00B03CB3">
      <w:pPr>
        <w:pStyle w:val="ListBullet"/>
        <w:tabs>
          <w:tab w:val="num" w:pos="340"/>
        </w:tabs>
        <w:spacing w:line="360" w:lineRule="auto"/>
        <w:ind w:left="340" w:hanging="340"/>
      </w:pPr>
      <w:r>
        <w:t>Các đặc điểm chính của Ủy ban Năng suất:</w:t>
      </w:r>
    </w:p>
    <w:p w:rsidR="008F6F9E" w:rsidRDefault="00F947ED" w:rsidP="00B03CB3">
      <w:pPr>
        <w:pStyle w:val="ListBullet2"/>
        <w:tabs>
          <w:tab w:val="num" w:pos="680"/>
        </w:tabs>
        <w:spacing w:line="360" w:lineRule="auto"/>
        <w:ind w:left="680" w:hanging="340"/>
      </w:pPr>
      <w:r>
        <w:t>Hoạt động trong</w:t>
      </w:r>
      <w:r w:rsidR="008F6F9E">
        <w:t xml:space="preserve"> phạm vi </w:t>
      </w:r>
      <w:r>
        <w:t xml:space="preserve">chức năng </w:t>
      </w:r>
      <w:r w:rsidR="00E337E5">
        <w:t>của Chính phủ nhưng vẫn</w:t>
      </w:r>
      <w:r w:rsidR="008F6F9E">
        <w:t xml:space="preserve"> độc lập theo luật định </w:t>
      </w:r>
    </w:p>
    <w:p w:rsidR="008F6F9E" w:rsidRDefault="00E867A6" w:rsidP="00B03CB3">
      <w:pPr>
        <w:pStyle w:val="ListBullet2"/>
        <w:tabs>
          <w:tab w:val="num" w:pos="680"/>
        </w:tabs>
        <w:spacing w:line="360" w:lineRule="auto"/>
        <w:ind w:left="680" w:hanging="340"/>
      </w:pPr>
      <w:r>
        <w:t>Xây dựng c</w:t>
      </w:r>
      <w:r w:rsidR="008F6F9E">
        <w:t>ác thủ tục minh bạch và</w:t>
      </w:r>
      <w:r>
        <w:t xml:space="preserve"> thực hiện</w:t>
      </w:r>
      <w:r w:rsidR="008F6F9E">
        <w:t xml:space="preserve"> tham vấn rộng rãi </w:t>
      </w:r>
    </w:p>
    <w:p w:rsidR="008F6F9E" w:rsidRDefault="006C42D6" w:rsidP="00B03CB3">
      <w:pPr>
        <w:pStyle w:val="ListBullet2"/>
        <w:tabs>
          <w:tab w:val="num" w:pos="680"/>
        </w:tabs>
        <w:spacing w:line="360" w:lineRule="auto"/>
        <w:ind w:left="680" w:hanging="340"/>
      </w:pPr>
      <w:r>
        <w:t>Bao quát</w:t>
      </w:r>
      <w:r w:rsidR="008F6F9E">
        <w:t xml:space="preserve"> toàn b</w:t>
      </w:r>
      <w:r>
        <w:t>ộ nền kinh tế, hoạt động vì lợi ích</w:t>
      </w:r>
      <w:r w:rsidR="008F6F9E">
        <w:t xml:space="preserve"> của cộng đồng và mang tính tập trung </w:t>
      </w:r>
    </w:p>
    <w:p w:rsidR="008F6F9E" w:rsidRDefault="007F37E0" w:rsidP="00B03CB3">
      <w:pPr>
        <w:pStyle w:val="ListBullet"/>
        <w:tabs>
          <w:tab w:val="num" w:pos="340"/>
        </w:tabs>
        <w:spacing w:line="360" w:lineRule="auto"/>
        <w:ind w:left="340" w:hanging="340"/>
      </w:pPr>
      <w:r>
        <w:t>Vai trò của Ủy ban đ</w:t>
      </w:r>
      <w:r w:rsidR="008F6F9E">
        <w:t>ược chấp nhậ</w:t>
      </w:r>
      <w:r>
        <w:t xml:space="preserve">n rộng rãi trong Chính phủ và </w:t>
      </w:r>
      <w:r w:rsidR="008F6F9E">
        <w:t xml:space="preserve">toàn xã hội Ôxtrâylia </w:t>
      </w:r>
      <w:r>
        <w:t>như một cơ quan</w:t>
      </w:r>
      <w:r w:rsidR="008F6F9E">
        <w:t xml:space="preserve"> tham mưu tư vấn về cải cách kinh tế vi mô (đối với các vấn đề kinh tế, xã hội và môi trường).</w:t>
      </w:r>
    </w:p>
    <w:p w:rsidR="008F6F9E" w:rsidRDefault="008F6F9E" w:rsidP="00B03CB3">
      <w:pPr>
        <w:pStyle w:val="ListBullet"/>
        <w:tabs>
          <w:tab w:val="num" w:pos="340"/>
        </w:tabs>
        <w:spacing w:line="360" w:lineRule="auto"/>
        <w:ind w:left="340" w:hanging="340"/>
      </w:pPr>
      <w:r>
        <w:t>Trên bình diện quốc tế, một số thể chế mới đã sử dụng mô hình này ví dụ Niu Di lân mới thành lập Ủy ban Năng suất. Các nhân tố của mô hình này đã được sử dụng ở mức độ khác nhau tại các nền kinh tế APEC và ASEAN – hai ví dụ, mặc dù rất khác nhau là Trung tâm Nghiên cứu phát triển của Hội đồng Nhà nước Trung quốc và Tổ chức Năng suất của Malaixia.</w:t>
      </w:r>
    </w:p>
    <w:p w:rsidR="008F6F9E" w:rsidRDefault="008F6F9E" w:rsidP="00B03CB3">
      <w:pPr>
        <w:pStyle w:val="ListBullet"/>
        <w:tabs>
          <w:tab w:val="num" w:pos="340"/>
        </w:tabs>
        <w:spacing w:line="360" w:lineRule="auto"/>
        <w:ind w:left="340" w:hanging="340"/>
      </w:pPr>
      <w:r>
        <w:t xml:space="preserve">Về việc giám sát tiến độ cải cách, trong nhiều năm Ôxtrâylia đã sử dụng Hội đồng Cạnh tranh Quốc gia (National Competition Council-NCC) là cơ quan độc lập giám sát tiến độ cải cách chính sách về cạnh tranh. Cơ quan này có trách nhiệm </w:t>
      </w:r>
      <w:r w:rsidR="00EC520E">
        <w:t xml:space="preserve">xây dựng </w:t>
      </w:r>
      <w:r>
        <w:t xml:space="preserve">các báo cáo </w:t>
      </w:r>
      <w:r w:rsidR="00EC520E">
        <w:t xml:space="preserve">chi tiết </w:t>
      </w:r>
      <w:r>
        <w:t>hàng nă</w:t>
      </w:r>
      <w:r w:rsidR="00EC520E">
        <w:t xml:space="preserve">m </w:t>
      </w:r>
      <w:r>
        <w:t xml:space="preserve">về tiến độ </w:t>
      </w:r>
      <w:r w:rsidR="002878B5">
        <w:t>cải cách. Điều này cho phép</w:t>
      </w:r>
      <w:r>
        <w:t xml:space="preserve"> đánh giá tổng quan từng vùng tài phán đã thực hiện cải cách như thế nào và NCC khá độc lập với Chính phủ</w:t>
      </w:r>
      <w:r w:rsidR="00297F73">
        <w:t xml:space="preserve">. Điều này giúp phân định rõ trách nhiệm </w:t>
      </w:r>
      <w:r>
        <w:t>khi</w:t>
      </w:r>
      <w:r w:rsidR="00297F73">
        <w:t xml:space="preserve"> một vùng không đạt được tiến độ</w:t>
      </w:r>
      <w:r>
        <w:t xml:space="preserve"> về cải cách trong những lĩnh vực nhất định.</w:t>
      </w:r>
    </w:p>
    <w:p w:rsidR="00834116" w:rsidRDefault="008F6F9E" w:rsidP="00B03CB3">
      <w:pPr>
        <w:pStyle w:val="ListBullet"/>
        <w:tabs>
          <w:tab w:val="num" w:pos="340"/>
        </w:tabs>
        <w:spacing w:line="360" w:lineRule="auto"/>
        <w:ind w:left="340" w:hanging="340"/>
      </w:pPr>
      <w:r>
        <w:t xml:space="preserve">Một nỗ lực gần đây (và nói một cách công bằng thì nỗ lực này chưa thành công) là tổ chức giám sát - Hội đồng Cải cách COAG. Hội đồng này cũng chấm điểm về các lĩnh </w:t>
      </w:r>
    </w:p>
    <w:p w:rsidR="00834116" w:rsidRDefault="00834116" w:rsidP="00834116">
      <w:pPr>
        <w:pStyle w:val="ListBullet"/>
        <w:numPr>
          <w:ilvl w:val="0"/>
          <w:numId w:val="0"/>
        </w:numPr>
        <w:spacing w:line="360" w:lineRule="auto"/>
        <w:ind w:left="340"/>
      </w:pPr>
    </w:p>
    <w:p w:rsidR="00834116" w:rsidRDefault="00834116" w:rsidP="00834116">
      <w:pPr>
        <w:pStyle w:val="ListBullet"/>
        <w:numPr>
          <w:ilvl w:val="0"/>
          <w:numId w:val="0"/>
        </w:numPr>
        <w:spacing w:line="360" w:lineRule="auto"/>
        <w:ind w:left="340"/>
      </w:pPr>
    </w:p>
    <w:p w:rsidR="004E7F9E" w:rsidRDefault="008F6F9E" w:rsidP="00834116">
      <w:pPr>
        <w:pStyle w:val="ListBullet"/>
        <w:numPr>
          <w:ilvl w:val="0"/>
          <w:numId w:val="0"/>
        </w:numPr>
        <w:spacing w:line="360" w:lineRule="auto"/>
        <w:ind w:left="340"/>
      </w:pPr>
      <w:r>
        <w:t xml:space="preserve">vực cải cách kinh tế, nhưng ít có khuynh hướng phán xử hơn khi không đạt được tiến triển. Tuy nhiên Chính phủ Ôxtrâylia mới đã giải thể tổ chức này. </w:t>
      </w:r>
    </w:p>
    <w:p w:rsidR="008F6F9E" w:rsidRDefault="008F6F9E" w:rsidP="00B03CB3">
      <w:pPr>
        <w:pStyle w:val="Heading3"/>
        <w:spacing w:line="360" w:lineRule="auto"/>
        <w:jc w:val="both"/>
      </w:pPr>
      <w:r>
        <w:t xml:space="preserve">Ủy ban Năng suất hoạt động tích cực trong </w:t>
      </w:r>
      <w:r w:rsidRPr="004E7F9E">
        <w:t>cải cách các qui định</w:t>
      </w:r>
    </w:p>
    <w:p w:rsidR="008F6F9E" w:rsidRPr="00DC6F22" w:rsidRDefault="008F6F9E" w:rsidP="00B03CB3">
      <w:pPr>
        <w:pStyle w:val="ListBullet"/>
        <w:tabs>
          <w:tab w:val="num" w:pos="340"/>
        </w:tabs>
        <w:spacing w:line="360" w:lineRule="auto"/>
        <w:ind w:left="340" w:hanging="340"/>
      </w:pPr>
      <w:r>
        <w:t xml:space="preserve">Ủy ban Năng suất </w:t>
      </w:r>
      <w:r w:rsidR="004E7F9E">
        <w:t>đã tham gia tích cực trong quá trình cải cách các qui định pháp luật</w:t>
      </w:r>
      <w:r>
        <w:t xml:space="preserve"> </w:t>
      </w:r>
    </w:p>
    <w:p w:rsidR="008F6F9E" w:rsidRDefault="00F64184" w:rsidP="00B03CB3">
      <w:pPr>
        <w:pStyle w:val="ListBullet2"/>
        <w:tabs>
          <w:tab w:val="num" w:pos="680"/>
        </w:tabs>
        <w:spacing w:line="360" w:lineRule="auto"/>
        <w:ind w:left="680" w:hanging="340"/>
      </w:pPr>
      <w:r>
        <w:t>Thứ nhất, t</w:t>
      </w:r>
      <w:r w:rsidR="008F6F9E">
        <w:t>rước</w:t>
      </w:r>
      <w:r w:rsidR="00210C7A">
        <w:t xml:space="preserve"> kia,</w:t>
      </w:r>
      <w:r w:rsidR="00906F67">
        <w:t xml:space="preserve"> </w:t>
      </w:r>
      <w:r w:rsidR="008F6F9E">
        <w:t xml:space="preserve">đánh giá tác động pháp luật </w:t>
      </w:r>
      <w:r w:rsidR="00906F67">
        <w:t xml:space="preserve">thuộc trách nhiệm  </w:t>
      </w:r>
      <w:r w:rsidR="008F6F9E">
        <w:t>của Văn phòng Rà soát các qui định (kể từ khi thành lập vào năm 1998) và sau đó là</w:t>
      </w:r>
      <w:r w:rsidR="002E2B6F">
        <w:t xml:space="preserve"> của </w:t>
      </w:r>
      <w:r w:rsidR="008F6F9E">
        <w:t xml:space="preserve"> Văn phòng các qui định theo thực tiễn tốt nhất (Văn phòng này năm 2007 được chuyển về Bộ Tài chính và năm 2013 về Văn phòng Thủ tướng và nội các</w:t>
      </w:r>
      <w:r w:rsidR="002E2B6F">
        <w:t>)</w:t>
      </w:r>
      <w:r w:rsidR="008F6F9E">
        <w:t xml:space="preserve">. </w:t>
      </w:r>
    </w:p>
    <w:p w:rsidR="008F6F9E" w:rsidRDefault="00494BAB" w:rsidP="00B03CB3">
      <w:pPr>
        <w:pStyle w:val="ListBullet2"/>
        <w:tabs>
          <w:tab w:val="num" w:pos="680"/>
        </w:tabs>
        <w:spacing w:line="360" w:lineRule="auto"/>
        <w:ind w:left="680" w:hanging="340"/>
      </w:pPr>
      <w:r>
        <w:t>Thứ hai</w:t>
      </w:r>
      <w:r w:rsidR="008F6F9E">
        <w:t xml:space="preserve">, Ủy ban thực hiện một số rà soát về các văn bản qui định hiện hành. </w:t>
      </w:r>
      <w:r w:rsidR="00673AC3">
        <w:t xml:space="preserve">Chức năng này </w:t>
      </w:r>
      <w:r w:rsidR="008F6F9E">
        <w:t xml:space="preserve">bao gồm rà soát qui định tạo </w:t>
      </w:r>
      <w:r w:rsidR="00A31580">
        <w:t xml:space="preserve">ra </w:t>
      </w:r>
      <w:r w:rsidR="008F6F9E">
        <w:t>gánh nặng không cần thiết cho doanh nghiệp hoặc các qui định bị làm sai lệch một cách không chủ ý so với dự kiế</w:t>
      </w:r>
      <w:r w:rsidR="00215BDE">
        <w:t>n ban đầu. Các ngành/lĩnh vực</w:t>
      </w:r>
      <w:r w:rsidR="008F6F9E">
        <w:t xml:space="preserve"> được rà soát bao gồm ngành sản xuất, thương mại phân phối, kinh doanh và dịch vụ tiêu dùng, cơ sở hạ tầng kinh tế và xã hội. Các rà soát này tập trung vào các qui định cấp quốc gia bao gồm những qui định không phù hợp với qui định các bang.</w:t>
      </w:r>
    </w:p>
    <w:p w:rsidR="008F6F9E" w:rsidRDefault="00BD1377" w:rsidP="00B03CB3">
      <w:pPr>
        <w:pStyle w:val="ListBullet2"/>
        <w:tabs>
          <w:tab w:val="num" w:pos="680"/>
        </w:tabs>
        <w:spacing w:line="360" w:lineRule="auto"/>
        <w:ind w:left="680" w:hanging="340"/>
      </w:pPr>
      <w:r>
        <w:t>Thứ ba</w:t>
      </w:r>
      <w:r w:rsidR="008F6F9E">
        <w:t>, Ủy ban thực hiện một số chương trình định chuẩn nhằm so sánh việc thực hiện qui định tại các khu vự</w:t>
      </w:r>
      <w:r w:rsidR="006559DC">
        <w:t xml:space="preserve">c khác nhau để xác định </w:t>
      </w:r>
      <w:r w:rsidR="00F230E1">
        <w:t>thô</w:t>
      </w:r>
      <w:r w:rsidR="006559DC">
        <w:t>ng lệ</w:t>
      </w:r>
      <w:r w:rsidR="008F6F9E">
        <w:t xml:space="preserve"> tốt nhất và đáp ứng yêu cầu cải cách ở cấp độ khu vực. Các đợt rà soát theo tiêu chuẩn này bao gồm rà soát các qui định về đăng ký kinh doanh và thành lập, lập kế hoạch và phân chia khu vực, an toàn thực phẩm, sức khỏe và an toàn nghề nghiệp.  </w:t>
      </w:r>
    </w:p>
    <w:p w:rsidR="008F6F9E" w:rsidRDefault="00076FBF" w:rsidP="00B03CB3">
      <w:pPr>
        <w:pStyle w:val="ListBullet2"/>
        <w:tabs>
          <w:tab w:val="num" w:pos="680"/>
        </w:tabs>
        <w:spacing w:line="360" w:lineRule="auto"/>
        <w:ind w:left="680" w:hanging="340"/>
      </w:pPr>
      <w:r>
        <w:t>Thứ tư</w:t>
      </w:r>
      <w:r w:rsidR="008F6F9E">
        <w:t>, Ủy ban có nhi</w:t>
      </w:r>
      <w:r w:rsidR="0054476A">
        <w:t>ệm vụ xem</w:t>
      </w:r>
      <w:r w:rsidR="005618DF">
        <w:t xml:space="preserve"> xét lại cấu</w:t>
      </w:r>
      <w:r w:rsidR="008F6F9E">
        <w:t xml:space="preserve"> trúc hệ thống liên quan đến qui trình ban hành và rà soát các qui định. Ví dụ năm 2012</w:t>
      </w:r>
      <w:r w:rsidR="006E1850">
        <w:t>,</w:t>
      </w:r>
      <w:r w:rsidR="008F6F9E">
        <w:t xml:space="preserve"> Ủy ban đã tiến hành kiểm tra qui trình đánh giá tác động pháp luật tại các khu vực của Ôxtrâylia. Tiếp đó là </w:t>
      </w:r>
      <w:r w:rsidR="008545B6">
        <w:t>thực hiện</w:t>
      </w:r>
      <w:r w:rsidR="0064444A">
        <w:t xml:space="preserve"> rà soát các phương thức</w:t>
      </w:r>
      <w:r w:rsidR="008F6F9E">
        <w:t xml:space="preserve"> Chính p</w:t>
      </w:r>
      <w:r w:rsidR="003A5CB0">
        <w:t>hủ đã thực hiện để quản lý số</w:t>
      </w:r>
      <w:r w:rsidR="008F6F9E">
        <w:t xml:space="preserve"> lượng văn bản qui đ</w:t>
      </w:r>
      <w:r w:rsidR="003A5CB0">
        <w:t xml:space="preserve">ịnh để giảm bớt gánh nặng về </w:t>
      </w:r>
      <w:r w:rsidR="008F6F9E">
        <w:t xml:space="preserve"> qui định cho nền kinh tế.</w:t>
      </w:r>
    </w:p>
    <w:p w:rsidR="00813780" w:rsidRDefault="00C36D54" w:rsidP="00B03CB3">
      <w:pPr>
        <w:pStyle w:val="ListBullet2"/>
        <w:tabs>
          <w:tab w:val="num" w:pos="680"/>
        </w:tabs>
        <w:spacing w:line="360" w:lineRule="auto"/>
        <w:ind w:left="680" w:hanging="340"/>
      </w:pPr>
      <w:r>
        <w:t>Thứ năm</w:t>
      </w:r>
      <w:r w:rsidR="008F6F9E">
        <w:t xml:space="preserve">, Ủy ban tiến hành một số rà soát chính sách cơ bản theo yêu cầu của Chính phủ. Các rà soát này dẫn đến kết quả là giảm bớt số lượng và/hoặc sửa đổi </w:t>
      </w:r>
    </w:p>
    <w:p w:rsidR="00813780" w:rsidRDefault="00813780" w:rsidP="00813780">
      <w:pPr>
        <w:pStyle w:val="ListBullet2"/>
        <w:numPr>
          <w:ilvl w:val="0"/>
          <w:numId w:val="0"/>
        </w:numPr>
        <w:spacing w:line="360" w:lineRule="auto"/>
        <w:ind w:left="680"/>
      </w:pPr>
    </w:p>
    <w:p w:rsidR="00813780" w:rsidRDefault="00813780" w:rsidP="00813780">
      <w:pPr>
        <w:pStyle w:val="ListBullet2"/>
        <w:numPr>
          <w:ilvl w:val="0"/>
          <w:numId w:val="0"/>
        </w:numPr>
        <w:spacing w:line="360" w:lineRule="auto"/>
      </w:pPr>
    </w:p>
    <w:p w:rsidR="008F6F9E" w:rsidRDefault="00AE5D25" w:rsidP="00813780">
      <w:pPr>
        <w:pStyle w:val="ListBullet2"/>
        <w:numPr>
          <w:ilvl w:val="0"/>
          <w:numId w:val="0"/>
        </w:numPr>
        <w:spacing w:line="360" w:lineRule="auto"/>
        <w:ind w:left="709"/>
      </w:pPr>
      <w:r>
        <w:t xml:space="preserve">lại </w:t>
      </w:r>
      <w:r w:rsidR="008F6F9E">
        <w:t xml:space="preserve">các qui định </w:t>
      </w:r>
      <w:r>
        <w:t xml:space="preserve">theo </w:t>
      </w:r>
      <w:r w:rsidR="008F6F9E">
        <w:t>đúng mục tiêu và có hiệu quả hơn. Ví dụ các lĩnh vực rà soát qui định theo chủ đề như rà soát</w:t>
      </w:r>
      <w:r w:rsidR="00795C44">
        <w:t xml:space="preserve"> qui định và nguồn tài chính cho</w:t>
      </w:r>
      <w:r w:rsidR="008F6F9E">
        <w:t xml:space="preserve"> dịch vụ chăm sóc người già, qui định </w:t>
      </w:r>
      <w:r w:rsidR="00900CBC">
        <w:t xml:space="preserve">trong </w:t>
      </w:r>
      <w:r w:rsidR="008F6F9E">
        <w:t xml:space="preserve">ngành hóa chất và nhựa, khoáng sản và thăm dò dầu khí và các quyết định phê duyệt dự án phát triển. </w:t>
      </w:r>
    </w:p>
    <w:p w:rsidR="008F6F9E" w:rsidRDefault="008F6F9E" w:rsidP="00B03CB3">
      <w:pPr>
        <w:pStyle w:val="ListBullet"/>
        <w:tabs>
          <w:tab w:val="num" w:pos="340"/>
        </w:tabs>
        <w:spacing w:line="360" w:lineRule="auto"/>
        <w:ind w:left="340" w:hanging="340"/>
      </w:pPr>
      <w:r>
        <w:t xml:space="preserve">Việc hoàn thiện các qui định có thể ảnh hưởng đến năng suất và hoạt động của nền kinh tế nói chung. </w:t>
      </w:r>
    </w:p>
    <w:p w:rsidR="00770763" w:rsidRDefault="003F50DF" w:rsidP="00813780">
      <w:pPr>
        <w:pStyle w:val="ListBullet2"/>
        <w:tabs>
          <w:tab w:val="num" w:pos="680"/>
        </w:tabs>
        <w:spacing w:line="360" w:lineRule="auto"/>
        <w:ind w:left="680" w:hanging="340"/>
      </w:pPr>
      <w:r>
        <w:t>Các qui định có vai trò quan trọng, góp phần hỗ trợ nền kinh tế và xã hội vận hành</w:t>
      </w:r>
      <w:r w:rsidR="000E0A17">
        <w:t xml:space="preserve"> tốt. Đây là nền tảng của </w:t>
      </w:r>
      <w:r w:rsidR="008F6F9E">
        <w:t xml:space="preserve">kinh tế thị </w:t>
      </w:r>
      <w:r w:rsidR="0079063F">
        <w:t xml:space="preserve">trường (thực thi quyền </w:t>
      </w:r>
      <w:r w:rsidR="008F6F9E">
        <w:t>tài sản, quyền của người tiêu dùng và người sản xuất– thực thi hợp đồng và nhấn mạnh việc sử dụng sai quyền lực c</w:t>
      </w:r>
      <w:r w:rsidR="0079063F">
        <w:t>ủa thị trường), bảo vệ quyền</w:t>
      </w:r>
      <w:r w:rsidR="008F6F9E">
        <w:t xml:space="preserve"> công dân và thúc đẩy các mục tiêu chung như bảo vệ môi trường thiên nhiên. </w:t>
      </w:r>
    </w:p>
    <w:p w:rsidR="008F6F9E" w:rsidRDefault="008F6F9E" w:rsidP="00B03CB3">
      <w:pPr>
        <w:pStyle w:val="ListBullet2"/>
        <w:tabs>
          <w:tab w:val="num" w:pos="680"/>
        </w:tabs>
        <w:spacing w:line="360" w:lineRule="auto"/>
        <w:ind w:left="680" w:hanging="340"/>
      </w:pPr>
      <w:r>
        <w:t>Đôi khi mục tiêu của các qui định này còn chưa đúng và chưa nhất quán với việc đạt được kết quả tốt – ví dụ khi qui định này có lợi cho một doanh nghiệp hoặc một ngành với chi phí lớn hơn đối với một ngành khác. Các qui định cũng có thể là thừa hoặc không có hiệu quả theo thời gian (đặc biệt là cùng với sự thay đổi của công nghệ). Thậm chí các qui định được xây dựng tốt cũng có thể có những kết quả ngoài dự kiến, phối hợp với các qui định khác theo cách không mong muốn và có những qui định không bao giờ đạt đượ</w:t>
      </w:r>
      <w:r w:rsidR="008C15B9">
        <w:t>c mục tiêu hoặc ít nhất không mang lại  hiệu quả.</w:t>
      </w:r>
      <w:r>
        <w:t xml:space="preserve"> </w:t>
      </w:r>
    </w:p>
    <w:p w:rsidR="008F6F9E" w:rsidRDefault="008F6F9E" w:rsidP="00B03CB3">
      <w:pPr>
        <w:pStyle w:val="ListBullet2"/>
        <w:tabs>
          <w:tab w:val="num" w:pos="680"/>
        </w:tabs>
        <w:spacing w:line="360" w:lineRule="auto"/>
        <w:ind w:left="680" w:hanging="340"/>
      </w:pPr>
      <w:r>
        <w:t xml:space="preserve">Các qui định thường hiếm khi không kèm theo chi phí, ví dụ như các doanh nghiệp, các tổ chức phi lợi nhuận và các thành viên khác của cộng đồng phải sử dụng nguồn lực của mình để tuân thủ các qui định này, trong khi chi phí </w:t>
      </w:r>
      <w:r w:rsidR="003868CE">
        <w:t xml:space="preserve">trả cho cơ quan xây dựng, soạn thảo và ban hành </w:t>
      </w:r>
      <w:r>
        <w:t xml:space="preserve">qui định là do doanh nghiệp hay người nộp thuế trả. </w:t>
      </w:r>
    </w:p>
    <w:p w:rsidR="008F6F9E" w:rsidRDefault="008F6F9E" w:rsidP="00B03CB3">
      <w:pPr>
        <w:pStyle w:val="ListBullet2"/>
        <w:tabs>
          <w:tab w:val="num" w:pos="680"/>
        </w:tabs>
        <w:spacing w:line="360" w:lineRule="auto"/>
        <w:ind w:left="680" w:hanging="340"/>
      </w:pPr>
      <w:r>
        <w:t>Và trong khi các qui định được được thiết kế để thay đổi hành vi, đôi khi các động lực và các hạn chế đi ngược với quyền lợi của toàn cộng đồng ví dụ như khi các qu</w:t>
      </w:r>
      <w:r w:rsidR="003A7519">
        <w:t>i định này trở thành rào cản đối với</w:t>
      </w:r>
      <w:r>
        <w:t xml:space="preserve"> cạnh tranh hoặc cản trở sự sáng tạo.</w:t>
      </w:r>
    </w:p>
    <w:p w:rsidR="00813780" w:rsidRDefault="008F6F9E" w:rsidP="00B03CB3">
      <w:pPr>
        <w:pStyle w:val="ListBullet"/>
        <w:tabs>
          <w:tab w:val="num" w:pos="340"/>
        </w:tabs>
        <w:spacing w:line="360" w:lineRule="auto"/>
        <w:ind w:left="340" w:hanging="340"/>
      </w:pPr>
      <w:r>
        <w:t xml:space="preserve">Một cơ quan như Ủy ban Năng suất với chức năng rà soát nhiều văn bản qui định khác nhau sẽ đóng vai </w:t>
      </w:r>
      <w:r w:rsidR="00883A49">
        <w:t xml:space="preserve">trò quan trọng trong </w:t>
      </w:r>
      <w:r w:rsidR="00F744B0">
        <w:t xml:space="preserve">quá trình </w:t>
      </w:r>
      <w:r w:rsidR="00883A49">
        <w:t>xây dựng và soạn thảo</w:t>
      </w:r>
      <w:r w:rsidR="00F744B0">
        <w:t xml:space="preserve"> chính sách tốt </w:t>
      </w:r>
    </w:p>
    <w:p w:rsidR="00813780" w:rsidRDefault="00813780" w:rsidP="00813780">
      <w:pPr>
        <w:pStyle w:val="ListBullet"/>
        <w:numPr>
          <w:ilvl w:val="0"/>
          <w:numId w:val="0"/>
        </w:numPr>
        <w:spacing w:line="360" w:lineRule="auto"/>
        <w:ind w:left="340"/>
      </w:pPr>
    </w:p>
    <w:p w:rsidR="00813780" w:rsidRDefault="00813780" w:rsidP="00813780">
      <w:pPr>
        <w:pStyle w:val="ListBullet"/>
        <w:numPr>
          <w:ilvl w:val="0"/>
          <w:numId w:val="0"/>
        </w:numPr>
        <w:spacing w:line="360" w:lineRule="auto"/>
        <w:ind w:left="340"/>
      </w:pPr>
    </w:p>
    <w:p w:rsidR="008F6F9E" w:rsidRDefault="00F744B0" w:rsidP="00B03CB3">
      <w:pPr>
        <w:pStyle w:val="ListBullet"/>
        <w:tabs>
          <w:tab w:val="num" w:pos="340"/>
        </w:tabs>
        <w:spacing w:line="360" w:lineRule="auto"/>
        <w:ind w:left="340" w:hanging="340"/>
      </w:pPr>
      <w:r>
        <w:t>và</w:t>
      </w:r>
      <w:r w:rsidR="008F6F9E">
        <w:t xml:space="preserve"> qui định tốt. Chức năng của Ủy ban không giống như các cơ quan xây dựng qui định hay thi hành qui</w:t>
      </w:r>
      <w:r w:rsidR="003F156A">
        <w:t xml:space="preserve"> định nhưng hỗ trợ</w:t>
      </w:r>
      <w:r w:rsidR="008F6F9E">
        <w:t xml:space="preserve"> cho chức năng hoạt động của các cơ quan này. </w:t>
      </w:r>
    </w:p>
    <w:p w:rsidR="008F6F9E" w:rsidRDefault="008F6F9E" w:rsidP="00B03CB3">
      <w:pPr>
        <w:pStyle w:val="ListBullet2"/>
        <w:tabs>
          <w:tab w:val="num" w:pos="680"/>
        </w:tabs>
        <w:spacing w:line="360" w:lineRule="auto"/>
        <w:ind w:left="680" w:hanging="340"/>
      </w:pPr>
      <w:r>
        <w:t>Tôi xin đưa ra hai ví dụ, Ủy ban đã thực hiện việc rà soát chính sách dịch vụ chăm sóc người già và chính sách người tiêu dùng. Trong cả hai trường hợp các cuộc rà soát đã tạo ra phươn</w:t>
      </w:r>
      <w:r w:rsidR="00656254">
        <w:t>g pháp tiếp cận mới toàn diện h</w:t>
      </w:r>
      <w:r>
        <w:t>ơn đ</w:t>
      </w:r>
      <w:r w:rsidR="00656254">
        <w:t>ối với các qui định trước đây đã</w:t>
      </w:r>
      <w:r>
        <w:t xml:space="preserve"> ban hành.</w:t>
      </w:r>
    </w:p>
    <w:p w:rsidR="008F6F9E" w:rsidRDefault="008F6F9E" w:rsidP="00B03CB3">
      <w:pPr>
        <w:pStyle w:val="ListBullet2"/>
        <w:tabs>
          <w:tab w:val="num" w:pos="680"/>
        </w:tabs>
        <w:spacing w:line="360" w:lineRule="auto"/>
        <w:ind w:left="680" w:hanging="340"/>
      </w:pPr>
      <w:r>
        <w:t>Khi Chính phủ đã c</w:t>
      </w:r>
      <w:r w:rsidR="00274FA4">
        <w:t xml:space="preserve">ó cơ quan độc lập thực hiện </w:t>
      </w:r>
      <w:r>
        <w:t xml:space="preserve">rà soát toàn diện trong một lĩnh vực chính sách, việc rà soát này sẽ tạo ra cách thức tiếp cận chính sách tốt hơn và là phương pháp thích hợp hơn (dựa trên rủi ro) đối với các qui định. </w:t>
      </w:r>
    </w:p>
    <w:p w:rsidR="008F6F9E" w:rsidRDefault="008F6F9E" w:rsidP="00B03CB3">
      <w:pPr>
        <w:pStyle w:val="ListBullet"/>
        <w:tabs>
          <w:tab w:val="num" w:pos="340"/>
        </w:tabs>
        <w:spacing w:line="360" w:lineRule="auto"/>
        <w:ind w:left="340" w:hanging="340"/>
      </w:pPr>
      <w:r>
        <w:t>Nội dung này dẫn đến chủ đề tiếp theo là các qui trình xây dựng qui định và các thiết kế về thể chế.</w:t>
      </w:r>
    </w:p>
    <w:p w:rsidR="008F6F9E" w:rsidRPr="002F383E" w:rsidRDefault="008F6F9E" w:rsidP="00B03CB3">
      <w:pPr>
        <w:pStyle w:val="Heading2"/>
        <w:spacing w:line="360" w:lineRule="auto"/>
        <w:ind w:left="0" w:firstLine="0"/>
        <w:jc w:val="both"/>
      </w:pPr>
      <w:r>
        <w:t>Các giải pháp về thể chế</w:t>
      </w:r>
      <w:r w:rsidR="004F0272">
        <w:t xml:space="preserve"> để quản lý quá trình xây dựng</w:t>
      </w:r>
      <w:r>
        <w:t xml:space="preserve">, </w:t>
      </w:r>
      <w:r w:rsidR="0027189E">
        <w:t xml:space="preserve">soạn thảo và </w:t>
      </w:r>
      <w:r>
        <w:t>ban hành qui định</w:t>
      </w:r>
      <w:r w:rsidR="0027189E">
        <w:t>.</w:t>
      </w:r>
      <w:r>
        <w:t xml:space="preserve"> </w:t>
      </w:r>
    </w:p>
    <w:p w:rsidR="009E19D4" w:rsidRDefault="00C330DD" w:rsidP="007059CA">
      <w:pPr>
        <w:pStyle w:val="ListBullet"/>
        <w:tabs>
          <w:tab w:val="num" w:pos="340"/>
        </w:tabs>
        <w:spacing w:line="360" w:lineRule="auto"/>
        <w:ind w:left="340" w:hanging="340"/>
      </w:pPr>
      <w:r>
        <w:t>Ba vấn đề nêu sau đây cần phải lưu ý k</w:t>
      </w:r>
      <w:r w:rsidR="008F6F9E">
        <w:t>hi xem xét các</w:t>
      </w:r>
      <w:r w:rsidR="009A042C">
        <w:t xml:space="preserve"> giải pháp để quản lý hệ thống v</w:t>
      </w:r>
      <w:r w:rsidR="007059CA">
        <w:t>à qui trình ban hành qui định:</w:t>
      </w:r>
    </w:p>
    <w:p w:rsidR="008F6F9E" w:rsidRDefault="008F6F9E" w:rsidP="00B03CB3">
      <w:pPr>
        <w:pStyle w:val="ListBullet2"/>
        <w:tabs>
          <w:tab w:val="num" w:pos="680"/>
        </w:tabs>
        <w:spacing w:line="360" w:lineRule="auto"/>
        <w:ind w:left="680" w:hanging="340"/>
      </w:pPr>
      <w:r>
        <w:t>Trước hết là làm thế nào để quản lý được dòng qui định? Tức là</w:t>
      </w:r>
      <w:r w:rsidR="00F00EAE">
        <w:t xml:space="preserve"> làm thế nào để đảm bảo rằng </w:t>
      </w:r>
      <w:r>
        <w:t xml:space="preserve"> luật và qui </w:t>
      </w:r>
      <w:r w:rsidR="00F00EAE">
        <w:t>định sẽ mang lại lợi ích cho</w:t>
      </w:r>
      <w:r>
        <w:t xml:space="preserve"> doanh nghiệp và người tiêu dùng trong nền kinh tế, và hỗ trợ các nỗ lực nhằm tăng năng suất? </w:t>
      </w:r>
    </w:p>
    <w:p w:rsidR="008F6F9E" w:rsidRDefault="008F6F9E" w:rsidP="00B03CB3">
      <w:pPr>
        <w:pStyle w:val="ListBullet2"/>
        <w:tabs>
          <w:tab w:val="num" w:pos="680"/>
        </w:tabs>
        <w:spacing w:line="360" w:lineRule="auto"/>
        <w:ind w:left="680" w:hanging="340"/>
      </w:pPr>
      <w:r>
        <w:t>Thứ hai là, làm thế nào để rà soát, đánh giá các qui định hiện hành một cách tốt nhất? Làm thế nào để đảm bảo rằng các luật và qui định hiện hành là phù hợp với mục đích?</w:t>
      </w:r>
    </w:p>
    <w:p w:rsidR="008F6F9E" w:rsidRDefault="008F6F9E" w:rsidP="00B03CB3">
      <w:pPr>
        <w:pStyle w:val="ListBullet2"/>
        <w:tabs>
          <w:tab w:val="num" w:pos="680"/>
        </w:tabs>
        <w:spacing w:line="360" w:lineRule="auto"/>
        <w:ind w:left="680" w:hanging="340"/>
      </w:pPr>
      <w:r>
        <w:t>Thứ ba, hành vi của các nhà lập pháp và mối quan hệ tương tác với các doanh nghiệp là rất quan trọng. Nội dung này ngày càng được chú trọng trong quá trình xây dựng qui định. Làm thế nào để biết chắc rằng các nhà ban hành qui định không chỉ đảm bảo doanh nghiệp tuân thủ qui định mà còn đạt được các mục tiêu của qui định và tối thiểu hóa chi phí đối với cả doanh nghiệp và bên ban hành qui định?</w:t>
      </w:r>
    </w:p>
    <w:p w:rsidR="007059CA" w:rsidRDefault="007059CA" w:rsidP="00B03CB3">
      <w:pPr>
        <w:pStyle w:val="Heading3"/>
        <w:spacing w:line="360" w:lineRule="auto"/>
        <w:jc w:val="both"/>
      </w:pPr>
    </w:p>
    <w:p w:rsidR="008F6F9E" w:rsidRDefault="008F6F9E" w:rsidP="00B03CB3">
      <w:pPr>
        <w:pStyle w:val="Heading3"/>
        <w:spacing w:line="360" w:lineRule="auto"/>
        <w:jc w:val="both"/>
      </w:pPr>
      <w:r>
        <w:t xml:space="preserve">Tầm quan trọng của việc giám sát, đánh giá qui định </w:t>
      </w:r>
    </w:p>
    <w:p w:rsidR="008F6F9E" w:rsidRDefault="008F6F9E" w:rsidP="00B03CB3">
      <w:pPr>
        <w:pStyle w:val="ListBullet"/>
        <w:tabs>
          <w:tab w:val="num" w:pos="340"/>
        </w:tabs>
        <w:spacing w:line="360" w:lineRule="auto"/>
        <w:ind w:left="340" w:hanging="340"/>
      </w:pPr>
      <w:r>
        <w:t>Chính phủ Ôxtrâylia ban hành khung quả</w:t>
      </w:r>
      <w:r w:rsidR="00232014">
        <w:t>n</w:t>
      </w:r>
      <w:r>
        <w:t xml:space="preserve"> lý rủi ro đối với việc ban hành qui định liên quan đến</w:t>
      </w:r>
      <w:r w:rsidR="00165CA7">
        <w:t xml:space="preserve"> </w:t>
      </w:r>
      <w:r>
        <w:t>nhiều cơ quan. (Bảng 1 áp dụng trong khuôn khổ chính quyền</w:t>
      </w:r>
      <w:r w:rsidR="00165CA7">
        <w:t xml:space="preserve"> </w:t>
      </w:r>
      <w:r>
        <w:t xml:space="preserve">trung ương– hầu hết các chính quyền địa phương đều có khuôn khổ tương tự). </w:t>
      </w:r>
    </w:p>
    <w:p w:rsidR="008F6F9E" w:rsidRDefault="008F6F9E" w:rsidP="00B03CB3">
      <w:pPr>
        <w:pStyle w:val="ListBullet"/>
        <w:tabs>
          <w:tab w:val="num" w:pos="340"/>
        </w:tabs>
        <w:spacing w:line="360" w:lineRule="auto"/>
        <w:ind w:left="340" w:hanging="340"/>
      </w:pPr>
      <w:r>
        <w:t xml:space="preserve">Có bốn hoạt động chính tạo nên phương pháp tiếp cận này. </w:t>
      </w:r>
    </w:p>
    <w:p w:rsidR="008F6F9E" w:rsidRDefault="008F6F9E" w:rsidP="00B03CB3">
      <w:pPr>
        <w:pStyle w:val="ListBullet2"/>
        <w:tabs>
          <w:tab w:val="num" w:pos="680"/>
        </w:tabs>
        <w:spacing w:line="360" w:lineRule="auto"/>
        <w:ind w:left="680" w:hanging="340"/>
      </w:pPr>
      <w:r>
        <w:rPr>
          <w:i/>
        </w:rPr>
        <w:t>Thiết kế và xây dựng qui định</w:t>
      </w:r>
      <w:r>
        <w:t>. Giai đoạn này xem xét đến các vấn đề như liệu các mục tiêu của qui định đã ph</w:t>
      </w:r>
      <w:r w:rsidR="009D1764">
        <w:t>ù hợp với lợi ích của cộng đồng</w:t>
      </w:r>
      <w:r w:rsidR="00D2037D">
        <w:t xml:space="preserve"> chưa?  Q</w:t>
      </w:r>
      <w:r>
        <w:t>ui định có phải là cách tốt nhất để đạt đượ</w:t>
      </w:r>
      <w:r w:rsidR="00D2037D">
        <w:t>c mục tiêu chính sách không?  Q</w:t>
      </w:r>
      <w:r>
        <w:t xml:space="preserve">ui định có </w:t>
      </w:r>
      <w:r w:rsidR="00D2037D">
        <w:t>rõ ràng về mặt ý định không?  Q</w:t>
      </w:r>
      <w:r>
        <w:t xml:space="preserve">ui định có được thiết kế và thực hiện với chi phí tuân thủ thấp nhất không? </w:t>
      </w:r>
    </w:p>
    <w:p w:rsidR="008F6F9E" w:rsidRDefault="008F6F9E" w:rsidP="00B03CB3">
      <w:pPr>
        <w:pStyle w:val="ListBullet3"/>
        <w:tabs>
          <w:tab w:val="num" w:pos="1021"/>
        </w:tabs>
        <w:spacing w:line="360" w:lineRule="auto"/>
        <w:ind w:left="1021" w:hanging="341"/>
      </w:pPr>
      <w:r>
        <w:t xml:space="preserve">Các qui trình của các cơ quan xây dựng chính sách, </w:t>
      </w:r>
      <w:r w:rsidR="00D2037D">
        <w:t xml:space="preserve">Văn phòng qui định theo </w:t>
      </w:r>
      <w:r w:rsidR="00365C12">
        <w:t>thô</w:t>
      </w:r>
      <w:r w:rsidR="00D2037D">
        <w:t>ng lệ</w:t>
      </w:r>
      <w:r>
        <w:t xml:space="preserve"> tốt nhất, các đánh giá tác động của qui định (RIS).</w:t>
      </w:r>
    </w:p>
    <w:p w:rsidR="008F6F9E" w:rsidRDefault="008F6F9E" w:rsidP="00B03CB3">
      <w:pPr>
        <w:pStyle w:val="ListBullet2"/>
        <w:tabs>
          <w:tab w:val="num" w:pos="680"/>
        </w:tabs>
        <w:spacing w:line="360" w:lineRule="auto"/>
        <w:ind w:left="680" w:hanging="340"/>
      </w:pPr>
      <w:r>
        <w:rPr>
          <w:i/>
        </w:rPr>
        <w:t>Quản lý qui định</w:t>
      </w:r>
      <w:r>
        <w:t xml:space="preserve">. Việc ban hành qui định có hiệu quả không? Có tạo ra gánh nặng không cần thiết đối với doanh nghiệp và các bên thực hiện qui định không? </w:t>
      </w:r>
    </w:p>
    <w:p w:rsidR="008F6F9E" w:rsidRDefault="008F6F9E" w:rsidP="00B03CB3">
      <w:pPr>
        <w:pStyle w:val="ListBullet3"/>
        <w:tabs>
          <w:tab w:val="num" w:pos="1021"/>
        </w:tabs>
        <w:spacing w:line="360" w:lineRule="auto"/>
        <w:ind w:left="1021" w:hanging="341"/>
      </w:pPr>
      <w:r>
        <w:t xml:space="preserve">Các cuộc thanh tra cấp Bộ hoặc của Văn phòng kiểm toán quốc gia của Ôxtrâylia (ANAO). </w:t>
      </w:r>
    </w:p>
    <w:p w:rsidR="008F6F9E" w:rsidRDefault="008F6F9E" w:rsidP="00B03CB3">
      <w:pPr>
        <w:pStyle w:val="ListBullet3"/>
        <w:tabs>
          <w:tab w:val="num" w:pos="1021"/>
        </w:tabs>
        <w:spacing w:line="360" w:lineRule="auto"/>
        <w:ind w:left="1021" w:hanging="341"/>
      </w:pPr>
      <w:r>
        <w:t>Hiện nay, còn chưa có được phương pháp tiếp cận một cách hệ thống đối với việc kiểm toán chi phí tuân thủ. Phương pháp này đang được xây dựng.</w:t>
      </w:r>
    </w:p>
    <w:p w:rsidR="008F6F9E" w:rsidRDefault="008F6F9E" w:rsidP="00B03CB3">
      <w:pPr>
        <w:pStyle w:val="ListBullet2"/>
        <w:tabs>
          <w:tab w:val="num" w:pos="680"/>
        </w:tabs>
        <w:spacing w:line="360" w:lineRule="auto"/>
        <w:ind w:left="680" w:hanging="340"/>
      </w:pPr>
      <w:r>
        <w:rPr>
          <w:i/>
        </w:rPr>
        <w:t>Các kết quả của qui định</w:t>
      </w:r>
      <w:r>
        <w:t xml:space="preserve">. Các mục tiêu của qui định có đạt được không? Mục tiêu này có đạt được với chi phí thấp nhất không? </w:t>
      </w:r>
    </w:p>
    <w:p w:rsidR="008F6F9E" w:rsidRDefault="008F6F9E" w:rsidP="00B03CB3">
      <w:pPr>
        <w:pStyle w:val="ListBullet3"/>
        <w:tabs>
          <w:tab w:val="num" w:pos="1021"/>
        </w:tabs>
        <w:spacing w:line="360" w:lineRule="auto"/>
        <w:ind w:left="1021" w:hanging="341"/>
      </w:pPr>
      <w:r>
        <w:t>Các cuộc thanh tra việc thực hiện của ANAO. Các rà soát theo chủ đề của các Bộ.</w:t>
      </w:r>
    </w:p>
    <w:p w:rsidR="008F6F9E" w:rsidRDefault="008F6F9E" w:rsidP="00B03CB3">
      <w:pPr>
        <w:pStyle w:val="ListBullet2"/>
        <w:tabs>
          <w:tab w:val="num" w:pos="680"/>
        </w:tabs>
        <w:spacing w:line="360" w:lineRule="auto"/>
        <w:ind w:left="680" w:hanging="340"/>
      </w:pPr>
      <w:r>
        <w:rPr>
          <w:i/>
        </w:rPr>
        <w:t>Tác động của qui định</w:t>
      </w:r>
      <w:r>
        <w:t>. Qui định có phù hợp với lợi ích của công chúng không? (kiểm tra theo chi phí và lợi ích)</w:t>
      </w:r>
    </w:p>
    <w:p w:rsidR="008F6F9E" w:rsidRDefault="008F6F9E" w:rsidP="00495CCE">
      <w:pPr>
        <w:pStyle w:val="ListBullet3"/>
        <w:numPr>
          <w:ilvl w:val="0"/>
          <w:numId w:val="0"/>
        </w:numPr>
        <w:spacing w:line="360" w:lineRule="auto"/>
        <w:ind w:left="644"/>
      </w:pPr>
      <w:r>
        <w:t xml:space="preserve">Các cuộc điều tra của Ủy ban Năng suất. Yêu cầu rà soát có thể được viết thành qui định đây là tập quán </w:t>
      </w:r>
      <w:r w:rsidR="00E178BF">
        <w:t>tốt khi môi trường qui định thay</w:t>
      </w:r>
      <w:r>
        <w:t xml:space="preserve"> đổi và/hoặc còn chưa chắc chắn về tính hiệu quả và tác động của các qui định.</w:t>
      </w:r>
    </w:p>
    <w:p w:rsidR="00495CCE" w:rsidRDefault="00495CCE" w:rsidP="00B03CB3">
      <w:pPr>
        <w:spacing w:line="360" w:lineRule="auto"/>
        <w:jc w:val="both"/>
        <w:rPr>
          <w:rFonts w:ascii="Times New Roman" w:hAnsi="Times New Roman"/>
          <w:b/>
          <w:szCs w:val="28"/>
        </w:rPr>
      </w:pPr>
    </w:p>
    <w:p w:rsidR="00495CCE" w:rsidRDefault="00495CCE" w:rsidP="00B03CB3">
      <w:pPr>
        <w:spacing w:line="360" w:lineRule="auto"/>
        <w:jc w:val="both"/>
        <w:rPr>
          <w:rFonts w:ascii="Times New Roman" w:hAnsi="Times New Roman"/>
          <w:b/>
          <w:szCs w:val="28"/>
        </w:rPr>
      </w:pPr>
    </w:p>
    <w:p w:rsidR="00495CCE" w:rsidRDefault="00495CCE" w:rsidP="00B03CB3">
      <w:pPr>
        <w:spacing w:line="360" w:lineRule="auto"/>
        <w:jc w:val="both"/>
        <w:rPr>
          <w:rFonts w:ascii="Times New Roman" w:hAnsi="Times New Roman"/>
          <w:b/>
          <w:szCs w:val="28"/>
        </w:rPr>
      </w:pPr>
    </w:p>
    <w:p w:rsidR="00495CCE" w:rsidRDefault="00495CCE" w:rsidP="00B03CB3">
      <w:pPr>
        <w:spacing w:line="360" w:lineRule="auto"/>
        <w:jc w:val="both"/>
        <w:rPr>
          <w:rFonts w:ascii="Times New Roman" w:hAnsi="Times New Roman"/>
          <w:b/>
          <w:szCs w:val="28"/>
        </w:rPr>
      </w:pPr>
    </w:p>
    <w:p w:rsidR="0000074D" w:rsidRDefault="0000074D" w:rsidP="00B03CB3">
      <w:pPr>
        <w:spacing w:line="360" w:lineRule="auto"/>
        <w:jc w:val="both"/>
        <w:rPr>
          <w:rFonts w:ascii="Times New Roman" w:hAnsi="Times New Roman"/>
          <w:b/>
          <w:szCs w:val="28"/>
        </w:rPr>
      </w:pPr>
      <w:r w:rsidRPr="0000074D">
        <w:rPr>
          <w:rFonts w:ascii="Times New Roman" w:hAnsi="Times New Roman"/>
          <w:b/>
          <w:szCs w:val="28"/>
        </w:rPr>
        <w:t xml:space="preserve">Bảng 1: Tóm tắt  quy trình quản lý các quy định pháp luật </w:t>
      </w:r>
    </w:p>
    <w:p w:rsidR="0000074D" w:rsidRPr="0000074D" w:rsidRDefault="0000074D" w:rsidP="00B03CB3">
      <w:pPr>
        <w:spacing w:line="360" w:lineRule="auto"/>
        <w:jc w:val="both"/>
        <w:rPr>
          <w:rFonts w:ascii="Times New Roman" w:hAnsi="Times New Roman"/>
          <w:b/>
          <w:szCs w:val="28"/>
        </w:rPr>
      </w:pPr>
    </w:p>
    <w:tbl>
      <w:tblPr>
        <w:tblStyle w:val="TableGrid"/>
        <w:tblW w:w="0" w:type="auto"/>
        <w:tblLook w:val="04A0" w:firstRow="1" w:lastRow="0" w:firstColumn="1" w:lastColumn="0" w:noHBand="0" w:noVBand="1"/>
      </w:tblPr>
      <w:tblGrid>
        <w:gridCol w:w="2802"/>
        <w:gridCol w:w="3581"/>
        <w:gridCol w:w="3193"/>
      </w:tblGrid>
      <w:tr w:rsidR="0000074D" w:rsidRPr="0000074D" w:rsidTr="00A159AB">
        <w:tc>
          <w:tcPr>
            <w:tcW w:w="2802" w:type="dxa"/>
          </w:tcPr>
          <w:p w:rsidR="0000074D" w:rsidRPr="00495CCE" w:rsidRDefault="0000074D" w:rsidP="00B03CB3">
            <w:pPr>
              <w:spacing w:line="360" w:lineRule="auto"/>
              <w:jc w:val="both"/>
              <w:rPr>
                <w:rFonts w:ascii="Times New Roman" w:hAnsi="Times New Roman"/>
                <w:i/>
                <w:sz w:val="24"/>
              </w:rPr>
            </w:pPr>
            <w:r w:rsidRPr="00495CCE">
              <w:rPr>
                <w:rFonts w:ascii="Times New Roman" w:hAnsi="Times New Roman"/>
                <w:i/>
                <w:sz w:val="24"/>
              </w:rPr>
              <w:t>Nội dung cần giám sát</w:t>
            </w:r>
          </w:p>
        </w:tc>
        <w:tc>
          <w:tcPr>
            <w:tcW w:w="3581" w:type="dxa"/>
          </w:tcPr>
          <w:p w:rsidR="0000074D" w:rsidRPr="00495CCE" w:rsidRDefault="0000074D" w:rsidP="00B03CB3">
            <w:pPr>
              <w:spacing w:line="360" w:lineRule="auto"/>
              <w:jc w:val="both"/>
              <w:rPr>
                <w:rFonts w:ascii="Times New Roman" w:hAnsi="Times New Roman"/>
                <w:i/>
                <w:sz w:val="24"/>
              </w:rPr>
            </w:pPr>
            <w:r w:rsidRPr="00495CCE">
              <w:rPr>
                <w:rFonts w:ascii="Times New Roman" w:hAnsi="Times New Roman"/>
                <w:i/>
                <w:sz w:val="24"/>
              </w:rPr>
              <w:t>Những vấn đề cần kiểm tra nhằm đánh giá chất lượng quy định pháp luật</w:t>
            </w:r>
          </w:p>
        </w:tc>
        <w:tc>
          <w:tcPr>
            <w:tcW w:w="3193" w:type="dxa"/>
          </w:tcPr>
          <w:p w:rsidR="0000074D" w:rsidRPr="00495CCE" w:rsidRDefault="0000074D" w:rsidP="00B03CB3">
            <w:pPr>
              <w:spacing w:line="360" w:lineRule="auto"/>
              <w:jc w:val="both"/>
              <w:rPr>
                <w:rFonts w:ascii="Times New Roman" w:hAnsi="Times New Roman"/>
                <w:i/>
                <w:sz w:val="24"/>
              </w:rPr>
            </w:pPr>
            <w:r w:rsidRPr="00495CCE">
              <w:rPr>
                <w:rFonts w:ascii="Times New Roman" w:hAnsi="Times New Roman"/>
                <w:i/>
                <w:sz w:val="24"/>
              </w:rPr>
              <w:t>Quy trình và trách nhiệm</w:t>
            </w:r>
          </w:p>
        </w:tc>
      </w:tr>
      <w:tr w:rsidR="0000074D" w:rsidRPr="0000074D" w:rsidTr="00A159AB">
        <w:trPr>
          <w:trHeight w:val="3289"/>
        </w:trPr>
        <w:tc>
          <w:tcPr>
            <w:tcW w:w="2802" w:type="dxa"/>
          </w:tcPr>
          <w:p w:rsidR="0000074D" w:rsidRPr="00495CCE" w:rsidRDefault="0000074D" w:rsidP="00B03CB3">
            <w:pPr>
              <w:spacing w:line="360" w:lineRule="auto"/>
              <w:jc w:val="both"/>
              <w:rPr>
                <w:rFonts w:ascii="Times New Roman" w:hAnsi="Times New Roman"/>
                <w:sz w:val="24"/>
              </w:rPr>
            </w:pPr>
            <w:r w:rsidRPr="00495CCE">
              <w:rPr>
                <w:rFonts w:ascii="Times New Roman" w:hAnsi="Times New Roman"/>
                <w:sz w:val="24"/>
              </w:rPr>
              <w:t>Xây dựng và soạn thảo quy định pháp luật</w:t>
            </w:r>
          </w:p>
        </w:tc>
        <w:tc>
          <w:tcPr>
            <w:tcW w:w="3581" w:type="dxa"/>
          </w:tcPr>
          <w:p w:rsidR="0000074D" w:rsidRPr="00495CCE" w:rsidRDefault="0000074D" w:rsidP="00B03CB3">
            <w:pPr>
              <w:spacing w:line="360" w:lineRule="auto"/>
              <w:jc w:val="both"/>
              <w:rPr>
                <w:rFonts w:ascii="Times New Roman" w:hAnsi="Times New Roman"/>
                <w:sz w:val="24"/>
              </w:rPr>
            </w:pPr>
            <w:r w:rsidRPr="00495CCE">
              <w:rPr>
                <w:rFonts w:ascii="Times New Roman" w:hAnsi="Times New Roman"/>
                <w:sz w:val="24"/>
              </w:rPr>
              <w:t>Mục tiêu của quy định pháp luật có phục vụ lợi ích cộng đồng không?</w:t>
            </w:r>
          </w:p>
          <w:p w:rsidR="004A452F" w:rsidRPr="00495CCE" w:rsidRDefault="0000074D" w:rsidP="00B03CB3">
            <w:pPr>
              <w:spacing w:line="360" w:lineRule="auto"/>
              <w:jc w:val="both"/>
              <w:rPr>
                <w:rFonts w:ascii="Times New Roman" w:hAnsi="Times New Roman"/>
                <w:sz w:val="24"/>
              </w:rPr>
            </w:pPr>
            <w:r w:rsidRPr="00495CCE">
              <w:rPr>
                <w:rFonts w:ascii="Times New Roman" w:hAnsi="Times New Roman"/>
                <w:sz w:val="24"/>
              </w:rPr>
              <w:t>Quy định pháp luật có phải là phương thức tốt nhất để đạt được mục tiêu quản lý không?</w:t>
            </w:r>
          </w:p>
          <w:p w:rsidR="0000074D" w:rsidRPr="00495CCE" w:rsidRDefault="004A452F" w:rsidP="00B03CB3">
            <w:pPr>
              <w:spacing w:line="360" w:lineRule="auto"/>
              <w:jc w:val="both"/>
              <w:rPr>
                <w:rFonts w:ascii="Times New Roman" w:hAnsi="Times New Roman"/>
                <w:sz w:val="24"/>
              </w:rPr>
            </w:pPr>
            <w:r w:rsidRPr="00495CCE">
              <w:rPr>
                <w:rFonts w:ascii="Times New Roman" w:hAnsi="Times New Roman"/>
                <w:sz w:val="24"/>
              </w:rPr>
              <w:t>Q</w:t>
            </w:r>
            <w:r w:rsidR="0000074D" w:rsidRPr="00495CCE">
              <w:rPr>
                <w:rFonts w:ascii="Times New Roman" w:hAnsi="Times New Roman"/>
                <w:sz w:val="24"/>
              </w:rPr>
              <w:t xml:space="preserve">uy định pháp luật có được xây dựng và thực hiện với </w:t>
            </w:r>
            <w:r w:rsidRPr="00495CCE">
              <w:rPr>
                <w:rFonts w:ascii="Times New Roman" w:hAnsi="Times New Roman"/>
                <w:sz w:val="24"/>
              </w:rPr>
              <w:t xml:space="preserve">với  chi phí tuân thủ thấp nhất không? </w:t>
            </w:r>
            <w:r w:rsidR="0000074D" w:rsidRPr="00495CCE">
              <w:rPr>
                <w:rFonts w:ascii="Times New Roman" w:hAnsi="Times New Roman"/>
                <w:sz w:val="24"/>
              </w:rPr>
              <w:t xml:space="preserve"> </w:t>
            </w:r>
          </w:p>
        </w:tc>
        <w:tc>
          <w:tcPr>
            <w:tcW w:w="3193" w:type="dxa"/>
          </w:tcPr>
          <w:p w:rsidR="0000074D" w:rsidRPr="00495CCE" w:rsidRDefault="0000074D" w:rsidP="00B03CB3">
            <w:pPr>
              <w:spacing w:line="360" w:lineRule="auto"/>
              <w:jc w:val="both"/>
              <w:rPr>
                <w:rFonts w:ascii="Times New Roman" w:hAnsi="Times New Roman"/>
                <w:sz w:val="24"/>
              </w:rPr>
            </w:pPr>
            <w:r w:rsidRPr="00495CCE">
              <w:rPr>
                <w:rFonts w:ascii="Times New Roman" w:hAnsi="Times New Roman"/>
                <w:sz w:val="24"/>
              </w:rPr>
              <w:t>Các cơ quan soạn thảo chính sách, OBPR</w:t>
            </w:r>
          </w:p>
          <w:p w:rsidR="0000074D" w:rsidRPr="00495CCE" w:rsidRDefault="0000074D" w:rsidP="00B03CB3">
            <w:pPr>
              <w:spacing w:line="360" w:lineRule="auto"/>
              <w:jc w:val="both"/>
              <w:rPr>
                <w:rFonts w:ascii="Times New Roman" w:hAnsi="Times New Roman"/>
                <w:sz w:val="24"/>
              </w:rPr>
            </w:pPr>
            <w:r w:rsidRPr="00495CCE">
              <w:rPr>
                <w:rFonts w:ascii="Times New Roman" w:hAnsi="Times New Roman"/>
                <w:sz w:val="24"/>
              </w:rPr>
              <w:t>Báo cáo đánh giá tác động chính sách</w:t>
            </w:r>
          </w:p>
        </w:tc>
      </w:tr>
      <w:tr w:rsidR="0000074D" w:rsidRPr="0000074D" w:rsidTr="00A159AB">
        <w:tc>
          <w:tcPr>
            <w:tcW w:w="2802" w:type="dxa"/>
          </w:tcPr>
          <w:p w:rsidR="0000074D" w:rsidRPr="00495CCE" w:rsidRDefault="0000074D" w:rsidP="00B03CB3">
            <w:pPr>
              <w:spacing w:line="360" w:lineRule="auto"/>
              <w:jc w:val="both"/>
              <w:rPr>
                <w:rFonts w:ascii="Times New Roman" w:hAnsi="Times New Roman"/>
                <w:sz w:val="24"/>
              </w:rPr>
            </w:pPr>
            <w:r w:rsidRPr="00495CCE">
              <w:rPr>
                <w:rFonts w:ascii="Times New Roman" w:hAnsi="Times New Roman"/>
                <w:sz w:val="24"/>
              </w:rPr>
              <w:t>Quản lý  các quy định pháp luật</w:t>
            </w:r>
          </w:p>
        </w:tc>
        <w:tc>
          <w:tcPr>
            <w:tcW w:w="3581" w:type="dxa"/>
          </w:tcPr>
          <w:p w:rsidR="0000074D" w:rsidRPr="00495CCE" w:rsidRDefault="0000074D" w:rsidP="00B03CB3">
            <w:pPr>
              <w:spacing w:line="360" w:lineRule="auto"/>
              <w:jc w:val="both"/>
              <w:rPr>
                <w:rFonts w:ascii="Times New Roman" w:hAnsi="Times New Roman"/>
                <w:sz w:val="24"/>
              </w:rPr>
            </w:pPr>
            <w:r w:rsidRPr="00495CCE">
              <w:rPr>
                <w:rFonts w:ascii="Times New Roman" w:hAnsi="Times New Roman"/>
                <w:sz w:val="24"/>
              </w:rPr>
              <w:t xml:space="preserve">Quy định pháp luật có được thực hiện hiệu quả không? </w:t>
            </w:r>
          </w:p>
          <w:p w:rsidR="0000074D" w:rsidRPr="00495CCE" w:rsidRDefault="0000074D" w:rsidP="00B03CB3">
            <w:pPr>
              <w:spacing w:line="360" w:lineRule="auto"/>
              <w:jc w:val="both"/>
              <w:rPr>
                <w:rFonts w:ascii="Times New Roman" w:hAnsi="Times New Roman"/>
                <w:sz w:val="24"/>
              </w:rPr>
            </w:pPr>
            <w:r w:rsidRPr="00495CCE">
              <w:rPr>
                <w:rFonts w:ascii="Times New Roman" w:hAnsi="Times New Roman"/>
                <w:sz w:val="24"/>
              </w:rPr>
              <w:t>Quy định pháp luật có tạo thêm gánh nặng cho doanh nghiệp và các đối tượng bị điều chỉnh không?</w:t>
            </w:r>
          </w:p>
        </w:tc>
        <w:tc>
          <w:tcPr>
            <w:tcW w:w="3193" w:type="dxa"/>
          </w:tcPr>
          <w:p w:rsidR="0000074D" w:rsidRPr="00495CCE" w:rsidRDefault="0000074D" w:rsidP="00B03CB3">
            <w:pPr>
              <w:spacing w:line="360" w:lineRule="auto"/>
              <w:jc w:val="both"/>
              <w:rPr>
                <w:rFonts w:ascii="Times New Roman" w:hAnsi="Times New Roman"/>
                <w:sz w:val="24"/>
              </w:rPr>
            </w:pPr>
            <w:r w:rsidRPr="00495CCE">
              <w:rPr>
                <w:rFonts w:ascii="Times New Roman" w:hAnsi="Times New Roman"/>
                <w:sz w:val="24"/>
              </w:rPr>
              <w:t>Giám sát của ANAO</w:t>
            </w:r>
          </w:p>
          <w:p w:rsidR="0000074D" w:rsidRPr="00495CCE" w:rsidRDefault="0000074D" w:rsidP="00B03CB3">
            <w:pPr>
              <w:spacing w:line="360" w:lineRule="auto"/>
              <w:jc w:val="both"/>
              <w:rPr>
                <w:rFonts w:ascii="Times New Roman" w:hAnsi="Times New Roman"/>
                <w:sz w:val="24"/>
              </w:rPr>
            </w:pPr>
            <w:r w:rsidRPr="00495CCE">
              <w:rPr>
                <w:rFonts w:ascii="Times New Roman" w:hAnsi="Times New Roman"/>
                <w:sz w:val="24"/>
              </w:rPr>
              <w:t>Hiện nay vẫn chưa có phương p</w:t>
            </w:r>
            <w:r w:rsidR="00B33E8E" w:rsidRPr="00495CCE">
              <w:rPr>
                <w:rFonts w:ascii="Times New Roman" w:hAnsi="Times New Roman"/>
                <w:sz w:val="24"/>
              </w:rPr>
              <w:t>háp tiếp cận hệ thống để kiểm toán</w:t>
            </w:r>
            <w:r w:rsidRPr="00495CCE">
              <w:rPr>
                <w:rFonts w:ascii="Times New Roman" w:hAnsi="Times New Roman"/>
                <w:sz w:val="24"/>
              </w:rPr>
              <w:t xml:space="preserve"> chi phí tuân thủ pháp luật</w:t>
            </w:r>
          </w:p>
        </w:tc>
      </w:tr>
      <w:tr w:rsidR="0000074D" w:rsidRPr="0000074D" w:rsidTr="00A159AB">
        <w:tc>
          <w:tcPr>
            <w:tcW w:w="2802" w:type="dxa"/>
          </w:tcPr>
          <w:p w:rsidR="0000074D" w:rsidRPr="00495CCE" w:rsidRDefault="0000074D" w:rsidP="00B03CB3">
            <w:pPr>
              <w:spacing w:line="360" w:lineRule="auto"/>
              <w:jc w:val="both"/>
              <w:rPr>
                <w:rFonts w:ascii="Times New Roman" w:hAnsi="Times New Roman"/>
                <w:sz w:val="24"/>
              </w:rPr>
            </w:pPr>
            <w:r w:rsidRPr="00495CCE">
              <w:rPr>
                <w:rFonts w:ascii="Times New Roman" w:hAnsi="Times New Roman"/>
                <w:sz w:val="24"/>
              </w:rPr>
              <w:t>Kết quả của quy định pháp luật</w:t>
            </w:r>
          </w:p>
        </w:tc>
        <w:tc>
          <w:tcPr>
            <w:tcW w:w="3581" w:type="dxa"/>
          </w:tcPr>
          <w:p w:rsidR="0000074D" w:rsidRPr="00495CCE" w:rsidRDefault="0000074D" w:rsidP="00B03CB3">
            <w:pPr>
              <w:spacing w:line="360" w:lineRule="auto"/>
              <w:jc w:val="both"/>
              <w:rPr>
                <w:rFonts w:ascii="Times New Roman" w:hAnsi="Times New Roman"/>
                <w:sz w:val="24"/>
              </w:rPr>
            </w:pPr>
            <w:r w:rsidRPr="00495CCE">
              <w:rPr>
                <w:rFonts w:ascii="Times New Roman" w:hAnsi="Times New Roman"/>
                <w:sz w:val="24"/>
              </w:rPr>
              <w:t>Quy định pháp luật có đạt được các mục tiêu đề ra không?</w:t>
            </w:r>
          </w:p>
          <w:p w:rsidR="0000074D" w:rsidRPr="00495CCE" w:rsidRDefault="0000074D" w:rsidP="00B03CB3">
            <w:pPr>
              <w:spacing w:line="360" w:lineRule="auto"/>
              <w:jc w:val="both"/>
              <w:rPr>
                <w:rFonts w:ascii="Times New Roman" w:hAnsi="Times New Roman"/>
                <w:sz w:val="24"/>
              </w:rPr>
            </w:pPr>
            <w:r w:rsidRPr="00495CCE">
              <w:rPr>
                <w:rFonts w:ascii="Times New Roman" w:hAnsi="Times New Roman"/>
                <w:sz w:val="24"/>
              </w:rPr>
              <w:t xml:space="preserve">Quy định pháp luật có đạt được mục tiêu với chi phí thấp nhất không? </w:t>
            </w:r>
          </w:p>
        </w:tc>
        <w:tc>
          <w:tcPr>
            <w:tcW w:w="3193" w:type="dxa"/>
          </w:tcPr>
          <w:p w:rsidR="0000074D" w:rsidRPr="00495CCE" w:rsidRDefault="0000074D" w:rsidP="00B03CB3">
            <w:pPr>
              <w:spacing w:line="360" w:lineRule="auto"/>
              <w:jc w:val="both"/>
              <w:rPr>
                <w:rFonts w:ascii="Times New Roman" w:hAnsi="Times New Roman"/>
                <w:sz w:val="24"/>
              </w:rPr>
            </w:pPr>
            <w:r w:rsidRPr="00495CCE">
              <w:rPr>
                <w:rFonts w:ascii="Times New Roman" w:hAnsi="Times New Roman"/>
                <w:sz w:val="24"/>
              </w:rPr>
              <w:t>Giám sát quá trình thực hiện của ANAO</w:t>
            </w:r>
          </w:p>
          <w:p w:rsidR="0000074D" w:rsidRPr="00495CCE" w:rsidRDefault="0000074D" w:rsidP="00B03CB3">
            <w:pPr>
              <w:spacing w:line="360" w:lineRule="auto"/>
              <w:jc w:val="both"/>
              <w:rPr>
                <w:rFonts w:ascii="Times New Roman" w:hAnsi="Times New Roman"/>
                <w:sz w:val="24"/>
              </w:rPr>
            </w:pPr>
            <w:r w:rsidRPr="00495CCE">
              <w:rPr>
                <w:rFonts w:ascii="Times New Roman" w:hAnsi="Times New Roman"/>
                <w:sz w:val="24"/>
              </w:rPr>
              <w:t>Thực hiện rà soát đột xuất</w:t>
            </w:r>
          </w:p>
        </w:tc>
      </w:tr>
      <w:tr w:rsidR="0000074D" w:rsidRPr="0000074D" w:rsidTr="00A159AB">
        <w:tc>
          <w:tcPr>
            <w:tcW w:w="2802" w:type="dxa"/>
          </w:tcPr>
          <w:p w:rsidR="0000074D" w:rsidRPr="00495CCE" w:rsidRDefault="0000074D" w:rsidP="00B03CB3">
            <w:pPr>
              <w:spacing w:line="360" w:lineRule="auto"/>
              <w:jc w:val="both"/>
              <w:rPr>
                <w:rFonts w:ascii="Times New Roman" w:hAnsi="Times New Roman"/>
                <w:sz w:val="24"/>
              </w:rPr>
            </w:pPr>
            <w:r w:rsidRPr="00495CCE">
              <w:rPr>
                <w:rFonts w:ascii="Times New Roman" w:hAnsi="Times New Roman"/>
                <w:sz w:val="24"/>
              </w:rPr>
              <w:t xml:space="preserve">Đánh giá tác động </w:t>
            </w:r>
          </w:p>
        </w:tc>
        <w:tc>
          <w:tcPr>
            <w:tcW w:w="3581" w:type="dxa"/>
          </w:tcPr>
          <w:p w:rsidR="0000074D" w:rsidRPr="00495CCE" w:rsidRDefault="0000074D" w:rsidP="00B03CB3">
            <w:pPr>
              <w:spacing w:line="360" w:lineRule="auto"/>
              <w:jc w:val="both"/>
              <w:rPr>
                <w:rFonts w:ascii="Times New Roman" w:hAnsi="Times New Roman"/>
                <w:sz w:val="24"/>
              </w:rPr>
            </w:pPr>
            <w:r w:rsidRPr="00495CCE">
              <w:rPr>
                <w:rFonts w:ascii="Times New Roman" w:hAnsi="Times New Roman"/>
                <w:sz w:val="24"/>
              </w:rPr>
              <w:t>Quy định pháp luật có phục vụ lợi ích cộng đồng không? (thực hiện báo cáo phân tích lợi ích-chi phí)</w:t>
            </w:r>
          </w:p>
        </w:tc>
        <w:tc>
          <w:tcPr>
            <w:tcW w:w="3193" w:type="dxa"/>
          </w:tcPr>
          <w:p w:rsidR="0000074D" w:rsidRPr="00495CCE" w:rsidRDefault="0000074D" w:rsidP="00B03CB3">
            <w:pPr>
              <w:spacing w:line="360" w:lineRule="auto"/>
              <w:jc w:val="both"/>
              <w:rPr>
                <w:rFonts w:ascii="Times New Roman" w:hAnsi="Times New Roman"/>
                <w:sz w:val="24"/>
              </w:rPr>
            </w:pPr>
            <w:r w:rsidRPr="00495CCE">
              <w:rPr>
                <w:rFonts w:ascii="Times New Roman" w:hAnsi="Times New Roman"/>
                <w:sz w:val="24"/>
              </w:rPr>
              <w:t>Thực hiện quy trình rà soát đột xuất theo yêu cầu của Ủy ban năng suất.</w:t>
            </w:r>
          </w:p>
          <w:p w:rsidR="0000074D" w:rsidRPr="00495CCE" w:rsidRDefault="0000074D" w:rsidP="00B03CB3">
            <w:pPr>
              <w:spacing w:line="360" w:lineRule="auto"/>
              <w:jc w:val="both"/>
              <w:rPr>
                <w:rFonts w:ascii="Times New Roman" w:hAnsi="Times New Roman"/>
                <w:sz w:val="24"/>
              </w:rPr>
            </w:pPr>
          </w:p>
          <w:p w:rsidR="0000074D" w:rsidRPr="00495CCE" w:rsidRDefault="0000074D" w:rsidP="00B03CB3">
            <w:pPr>
              <w:spacing w:line="360" w:lineRule="auto"/>
              <w:jc w:val="both"/>
              <w:rPr>
                <w:rFonts w:ascii="Times New Roman" w:hAnsi="Times New Roman"/>
                <w:sz w:val="24"/>
              </w:rPr>
            </w:pPr>
          </w:p>
        </w:tc>
      </w:tr>
    </w:tbl>
    <w:p w:rsidR="0000074D" w:rsidRPr="0000074D" w:rsidRDefault="0000074D" w:rsidP="00B03CB3">
      <w:pPr>
        <w:spacing w:line="360" w:lineRule="auto"/>
        <w:jc w:val="both"/>
        <w:rPr>
          <w:rFonts w:ascii="Times New Roman" w:hAnsi="Times New Roman"/>
          <w:i/>
          <w:sz w:val="24"/>
        </w:rPr>
      </w:pPr>
      <w:r w:rsidRPr="0000074D">
        <w:rPr>
          <w:rFonts w:ascii="Times New Roman" w:hAnsi="Times New Roman"/>
          <w:i/>
          <w:sz w:val="24"/>
        </w:rPr>
        <w:t>Nguồn: Quy trình thẩm định chất lượng quy định pháp luật của PC 2014, trang 6</w:t>
      </w:r>
    </w:p>
    <w:p w:rsidR="0000074D" w:rsidRPr="0000074D" w:rsidRDefault="0000074D" w:rsidP="00B03CB3">
      <w:pPr>
        <w:spacing w:line="360" w:lineRule="auto"/>
        <w:jc w:val="both"/>
        <w:rPr>
          <w:rFonts w:ascii="Times New Roman" w:hAnsi="Times New Roman"/>
          <w:i/>
          <w:sz w:val="24"/>
        </w:rPr>
      </w:pPr>
    </w:p>
    <w:p w:rsidR="0000074D" w:rsidRDefault="0000074D" w:rsidP="00B03CB3">
      <w:pPr>
        <w:spacing w:line="360" w:lineRule="auto"/>
        <w:jc w:val="both"/>
        <w:rPr>
          <w:rFonts w:ascii="Times New Roman" w:hAnsi="Times New Roman"/>
          <w:szCs w:val="28"/>
        </w:rPr>
      </w:pPr>
    </w:p>
    <w:p w:rsidR="0000074D" w:rsidRDefault="0000074D" w:rsidP="00B03CB3">
      <w:pPr>
        <w:spacing w:line="360" w:lineRule="auto"/>
        <w:jc w:val="both"/>
        <w:rPr>
          <w:rFonts w:ascii="Times New Roman" w:hAnsi="Times New Roman"/>
          <w:szCs w:val="28"/>
        </w:rPr>
      </w:pPr>
    </w:p>
    <w:p w:rsidR="00760880" w:rsidRDefault="00760880" w:rsidP="00B03CB3">
      <w:pPr>
        <w:spacing w:line="360" w:lineRule="auto"/>
        <w:jc w:val="both"/>
        <w:rPr>
          <w:rFonts w:ascii="Times New Roman" w:hAnsi="Times New Roman"/>
          <w:szCs w:val="28"/>
        </w:rPr>
      </w:pPr>
    </w:p>
    <w:p w:rsidR="0000074D" w:rsidRPr="0000074D" w:rsidRDefault="00543099" w:rsidP="00B03CB3">
      <w:pPr>
        <w:spacing w:line="360" w:lineRule="auto"/>
        <w:jc w:val="both"/>
        <w:rPr>
          <w:rFonts w:ascii="Times New Roman" w:hAnsi="Times New Roman"/>
          <w:szCs w:val="28"/>
        </w:rPr>
      </w:pPr>
      <w:r>
        <w:rPr>
          <w:rFonts w:ascii="Times New Roman" w:hAnsi="Times New Roman"/>
          <w:szCs w:val="28"/>
        </w:rPr>
        <w:t xml:space="preserve">Thực </w:t>
      </w:r>
      <w:r w:rsidR="0000074D" w:rsidRPr="0000074D">
        <w:rPr>
          <w:rFonts w:ascii="Times New Roman" w:hAnsi="Times New Roman"/>
          <w:szCs w:val="28"/>
        </w:rPr>
        <w:t xml:space="preserve">hiện theo dõi và giám sát quá trình xây dựng, soạn thảo và thực thi các </w:t>
      </w:r>
      <w:r>
        <w:rPr>
          <w:rFonts w:ascii="Times New Roman" w:hAnsi="Times New Roman"/>
          <w:szCs w:val="28"/>
        </w:rPr>
        <w:t xml:space="preserve">quy định </w:t>
      </w:r>
      <w:r w:rsidR="0000074D" w:rsidRPr="0000074D">
        <w:rPr>
          <w:rFonts w:ascii="Times New Roman" w:hAnsi="Times New Roman"/>
          <w:szCs w:val="28"/>
        </w:rPr>
        <w:t>pháp luật</w:t>
      </w:r>
    </w:p>
    <w:p w:rsidR="0000074D" w:rsidRPr="0000074D" w:rsidRDefault="0000074D" w:rsidP="00B03CB3">
      <w:pPr>
        <w:spacing w:line="360" w:lineRule="auto"/>
        <w:jc w:val="both"/>
        <w:rPr>
          <w:rFonts w:ascii="Times New Roman" w:hAnsi="Times New Roman"/>
          <w:szCs w:val="28"/>
        </w:rPr>
      </w:pPr>
      <w:r w:rsidRPr="0000074D">
        <w:rPr>
          <w:rFonts w:ascii="Times New Roman" w:hAnsi="Times New Roman"/>
          <w:szCs w:val="28"/>
        </w:rPr>
        <w:t>- Trong quá trình đánh giá tác động chính sách, d</w:t>
      </w:r>
      <w:r w:rsidR="00543099">
        <w:rPr>
          <w:rFonts w:ascii="Times New Roman" w:hAnsi="Times New Roman"/>
          <w:szCs w:val="28"/>
        </w:rPr>
        <w:t>ự thảo quy định</w:t>
      </w:r>
      <w:r w:rsidRPr="0000074D">
        <w:rPr>
          <w:rFonts w:ascii="Times New Roman" w:hAnsi="Times New Roman"/>
          <w:szCs w:val="28"/>
        </w:rPr>
        <w:t xml:space="preserve"> pháp luật phải được đánh giá để lựa chọn ra phương án tối ưu.</w:t>
      </w:r>
    </w:p>
    <w:p w:rsidR="0000074D" w:rsidRPr="0000074D" w:rsidRDefault="0000074D" w:rsidP="00B03CB3">
      <w:pPr>
        <w:spacing w:line="360" w:lineRule="auto"/>
        <w:jc w:val="both"/>
        <w:rPr>
          <w:rFonts w:ascii="Times New Roman" w:hAnsi="Times New Roman"/>
          <w:szCs w:val="28"/>
        </w:rPr>
      </w:pPr>
      <w:r w:rsidRPr="0000074D">
        <w:rPr>
          <w:rFonts w:ascii="Times New Roman" w:hAnsi="Times New Roman"/>
          <w:szCs w:val="28"/>
        </w:rPr>
        <w:t>- Theo dõi, giám sát quá trình thực hiện để đánh giá tiến độ và xác định nhu cầu nhằm hoàn thiện hoặc sửa đổi quy định pháp luật.</w:t>
      </w:r>
    </w:p>
    <w:p w:rsidR="0000074D" w:rsidRPr="0000074D" w:rsidRDefault="0000074D" w:rsidP="00B03CB3">
      <w:pPr>
        <w:spacing w:line="360" w:lineRule="auto"/>
        <w:jc w:val="both"/>
        <w:rPr>
          <w:rFonts w:ascii="Times New Roman" w:hAnsi="Times New Roman"/>
          <w:szCs w:val="28"/>
        </w:rPr>
      </w:pPr>
      <w:r w:rsidRPr="0000074D">
        <w:rPr>
          <w:rFonts w:ascii="Times New Roman" w:hAnsi="Times New Roman"/>
          <w:szCs w:val="28"/>
        </w:rPr>
        <w:t>- Khi quy định pháp luật được ban hành, phải thực hiện theo dõi quá trình thực thi  nếu kết quả của  quy định pháp luậ</w:t>
      </w:r>
      <w:r w:rsidR="00543099">
        <w:rPr>
          <w:rFonts w:ascii="Times New Roman" w:hAnsi="Times New Roman"/>
          <w:szCs w:val="28"/>
        </w:rPr>
        <w:t xml:space="preserve">t không rõ ràng, </w:t>
      </w:r>
      <w:r w:rsidRPr="0000074D">
        <w:rPr>
          <w:rFonts w:ascii="Times New Roman" w:hAnsi="Times New Roman"/>
          <w:szCs w:val="28"/>
        </w:rPr>
        <w:t xml:space="preserve"> kết quả theo dõi </w:t>
      </w:r>
      <w:r w:rsidR="00543099">
        <w:rPr>
          <w:rFonts w:ascii="Times New Roman" w:hAnsi="Times New Roman"/>
          <w:szCs w:val="28"/>
        </w:rPr>
        <w:t>còn có thể</w:t>
      </w:r>
      <w:r w:rsidRPr="0000074D">
        <w:rPr>
          <w:rFonts w:ascii="Times New Roman" w:hAnsi="Times New Roman"/>
          <w:szCs w:val="28"/>
        </w:rPr>
        <w:t xml:space="preserve"> sử dụng </w:t>
      </w:r>
      <w:r w:rsidR="00543099">
        <w:rPr>
          <w:rFonts w:ascii="Times New Roman" w:hAnsi="Times New Roman"/>
          <w:szCs w:val="28"/>
        </w:rPr>
        <w:t xml:space="preserve">cho mục đích </w:t>
      </w:r>
      <w:r w:rsidRPr="0000074D">
        <w:rPr>
          <w:rFonts w:ascii="Times New Roman" w:hAnsi="Times New Roman"/>
          <w:szCs w:val="28"/>
        </w:rPr>
        <w:t xml:space="preserve">đánh giá chi tiết quy định pháp luật.  </w:t>
      </w:r>
    </w:p>
    <w:p w:rsidR="0000074D" w:rsidRDefault="0000074D" w:rsidP="00B03CB3">
      <w:pPr>
        <w:spacing w:line="360" w:lineRule="auto"/>
        <w:jc w:val="both"/>
        <w:rPr>
          <w:rFonts w:ascii="Times New Roman" w:hAnsi="Times New Roman"/>
          <w:szCs w:val="28"/>
        </w:rPr>
      </w:pPr>
      <w:r w:rsidRPr="0000074D">
        <w:rPr>
          <w:rFonts w:ascii="Times New Roman" w:hAnsi="Times New Roman"/>
          <w:szCs w:val="28"/>
        </w:rPr>
        <w:t>- Khi yêu cầu rà soát được đưa vào quy trình đánh giá thực thi quy định pháp luật, quá trình theo dõi, giám sát sẽ cung cấp thông tin để thực hiện rà soát .</w:t>
      </w:r>
    </w:p>
    <w:p w:rsidR="004D0AF4" w:rsidRPr="004D0AF4" w:rsidRDefault="004D0AF4" w:rsidP="00B03CB3">
      <w:pPr>
        <w:spacing w:line="360" w:lineRule="auto"/>
        <w:jc w:val="both"/>
        <w:rPr>
          <w:rFonts w:ascii="Times New Roman" w:hAnsi="Times New Roman"/>
          <w:b/>
          <w:szCs w:val="28"/>
        </w:rPr>
      </w:pPr>
      <w:r w:rsidRPr="004D0AF4">
        <w:rPr>
          <w:rFonts w:ascii="Times New Roman" w:hAnsi="Times New Roman"/>
          <w:b/>
          <w:szCs w:val="28"/>
        </w:rPr>
        <w:t>Hình 1: Quy trình theo dõi, giám sát xây dựng, soạn thảo quy định pháp luật</w:t>
      </w:r>
    </w:p>
    <w:p w:rsidR="0000074D" w:rsidRPr="004D0AF4" w:rsidRDefault="0000074D" w:rsidP="00B03CB3">
      <w:pPr>
        <w:spacing w:line="360" w:lineRule="auto"/>
        <w:jc w:val="both"/>
        <w:rPr>
          <w:rFonts w:ascii="Times New Roman" w:hAnsi="Times New Roman"/>
          <w:b/>
          <w:szCs w:val="28"/>
        </w:rPr>
      </w:pPr>
    </w:p>
    <w:p w:rsidR="0000074D" w:rsidRPr="0000074D" w:rsidRDefault="00543099" w:rsidP="00B03CB3">
      <w:pPr>
        <w:spacing w:line="360" w:lineRule="auto"/>
        <w:jc w:val="both"/>
        <w:rPr>
          <w:rFonts w:ascii="Times New Roman" w:hAnsi="Times New Roman"/>
          <w:szCs w:val="28"/>
        </w:rPr>
      </w:pPr>
      <w:r w:rsidRPr="0000074D">
        <w:rPr>
          <w:rFonts w:ascii="Times New Roman" w:hAnsi="Times New Roman"/>
          <w:noProof/>
          <w:szCs w:val="28"/>
        </w:rPr>
        <w:drawing>
          <wp:inline distT="0" distB="0" distL="0" distR="0" wp14:anchorId="7DD282AF" wp14:editId="0FEC6A30">
            <wp:extent cx="5995283" cy="4126727"/>
            <wp:effectExtent l="0" t="0" r="0" b="2667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00074D" w:rsidRPr="00543099" w:rsidRDefault="0000074D" w:rsidP="00B03CB3">
      <w:pPr>
        <w:spacing w:line="360" w:lineRule="auto"/>
        <w:jc w:val="both"/>
        <w:rPr>
          <w:rFonts w:ascii="Times New Roman" w:hAnsi="Times New Roman"/>
          <w:i/>
          <w:sz w:val="24"/>
        </w:rPr>
      </w:pPr>
      <w:r w:rsidRPr="00543099">
        <w:rPr>
          <w:rFonts w:ascii="Times New Roman" w:hAnsi="Times New Roman"/>
          <w:i/>
          <w:sz w:val="24"/>
        </w:rPr>
        <w:t>Nguồn: Báo cáo nghiên cứu, Xác định và Đánh giá cải cách pháp luật, 2011.</w:t>
      </w:r>
    </w:p>
    <w:p w:rsidR="00543099" w:rsidRDefault="00543099" w:rsidP="00B03CB3">
      <w:pPr>
        <w:spacing w:line="360" w:lineRule="auto"/>
        <w:jc w:val="both"/>
        <w:rPr>
          <w:rFonts w:ascii="Times New Roman" w:hAnsi="Times New Roman"/>
          <w:szCs w:val="28"/>
        </w:rPr>
      </w:pPr>
    </w:p>
    <w:p w:rsidR="00543099" w:rsidRDefault="00543099" w:rsidP="00B03CB3">
      <w:pPr>
        <w:spacing w:line="360" w:lineRule="auto"/>
        <w:jc w:val="both"/>
        <w:rPr>
          <w:rFonts w:ascii="Times New Roman" w:hAnsi="Times New Roman"/>
          <w:szCs w:val="28"/>
        </w:rPr>
      </w:pPr>
    </w:p>
    <w:p w:rsidR="004823C1" w:rsidRDefault="004823C1" w:rsidP="00B03CB3">
      <w:pPr>
        <w:spacing w:line="360" w:lineRule="auto"/>
        <w:jc w:val="both"/>
        <w:rPr>
          <w:rFonts w:ascii="Times New Roman" w:hAnsi="Times New Roman"/>
          <w:b/>
          <w:sz w:val="32"/>
          <w:szCs w:val="32"/>
        </w:rPr>
      </w:pPr>
    </w:p>
    <w:p w:rsidR="00435138" w:rsidRDefault="0000074D" w:rsidP="00B03CB3">
      <w:pPr>
        <w:spacing w:line="360" w:lineRule="auto"/>
        <w:jc w:val="both"/>
        <w:rPr>
          <w:rFonts w:ascii="Times New Roman" w:hAnsi="Times New Roman"/>
          <w:b/>
          <w:sz w:val="32"/>
          <w:szCs w:val="32"/>
        </w:rPr>
      </w:pPr>
      <w:r w:rsidRPr="00435138">
        <w:rPr>
          <w:rFonts w:ascii="Times New Roman" w:hAnsi="Times New Roman"/>
          <w:b/>
          <w:sz w:val="32"/>
          <w:szCs w:val="32"/>
        </w:rPr>
        <w:t xml:space="preserve">Vị trí độc lập của các cơ quan xây dựng và ban hành quy định </w:t>
      </w:r>
    </w:p>
    <w:p w:rsidR="00435138" w:rsidRPr="00435138" w:rsidRDefault="0000074D" w:rsidP="00B03CB3">
      <w:pPr>
        <w:spacing w:line="360" w:lineRule="auto"/>
        <w:jc w:val="both"/>
        <w:rPr>
          <w:rFonts w:ascii="Times New Roman" w:hAnsi="Times New Roman"/>
          <w:b/>
          <w:sz w:val="32"/>
          <w:szCs w:val="32"/>
        </w:rPr>
      </w:pPr>
      <w:r w:rsidRPr="00435138">
        <w:rPr>
          <w:rFonts w:ascii="Times New Roman" w:hAnsi="Times New Roman"/>
          <w:b/>
          <w:sz w:val="32"/>
          <w:szCs w:val="32"/>
        </w:rPr>
        <w:t>pháp luật.</w:t>
      </w:r>
    </w:p>
    <w:p w:rsidR="00435138" w:rsidRPr="0000074D" w:rsidRDefault="0000074D" w:rsidP="00B03CB3">
      <w:pPr>
        <w:spacing w:line="360" w:lineRule="auto"/>
        <w:jc w:val="both"/>
        <w:rPr>
          <w:rFonts w:ascii="Times New Roman" w:hAnsi="Times New Roman"/>
          <w:szCs w:val="28"/>
        </w:rPr>
      </w:pPr>
      <w:r w:rsidRPr="0000074D">
        <w:rPr>
          <w:rFonts w:ascii="Times New Roman" w:hAnsi="Times New Roman"/>
          <w:szCs w:val="28"/>
        </w:rPr>
        <w:t xml:space="preserve">- Trong khi quy trình xây dựng và ban hành Luật  là chức năng của Quốc hội, các cơ quan  tham gia vào </w:t>
      </w:r>
      <w:r w:rsidR="004F5498">
        <w:rPr>
          <w:rFonts w:ascii="Times New Roman" w:hAnsi="Times New Roman"/>
          <w:szCs w:val="28"/>
        </w:rPr>
        <w:t>quá trình</w:t>
      </w:r>
      <w:r w:rsidR="00F52EE8">
        <w:rPr>
          <w:rFonts w:ascii="Times New Roman" w:hAnsi="Times New Roman"/>
          <w:szCs w:val="28"/>
        </w:rPr>
        <w:t xml:space="preserve"> soạn thảo, rà soát </w:t>
      </w:r>
      <w:r w:rsidRPr="0000074D">
        <w:rPr>
          <w:rFonts w:ascii="Times New Roman" w:hAnsi="Times New Roman"/>
          <w:szCs w:val="28"/>
        </w:rPr>
        <w:t xml:space="preserve">và thực thi chính sách pháp luật cần phải độc lập. </w:t>
      </w:r>
    </w:p>
    <w:p w:rsidR="0000074D" w:rsidRPr="0000074D" w:rsidRDefault="0000074D" w:rsidP="00B03CB3">
      <w:pPr>
        <w:spacing w:line="360" w:lineRule="auto"/>
        <w:jc w:val="both"/>
        <w:rPr>
          <w:rFonts w:ascii="Times New Roman" w:hAnsi="Times New Roman"/>
          <w:szCs w:val="28"/>
        </w:rPr>
      </w:pPr>
      <w:r w:rsidRPr="0000074D">
        <w:rPr>
          <w:rFonts w:ascii="Times New Roman" w:hAnsi="Times New Roman"/>
          <w:szCs w:val="28"/>
        </w:rPr>
        <w:t>- Cơ quan xây dựng và soạn thảo quy định pháp luật phải được xem như một cơ quan trung gian trung thực, với quy trình minh bạch và tập trung vào lợi ích của cộng đồng.</w:t>
      </w:r>
    </w:p>
    <w:p w:rsidR="0000074D" w:rsidRPr="0000074D" w:rsidRDefault="0000074D" w:rsidP="00B03CB3">
      <w:pPr>
        <w:spacing w:line="360" w:lineRule="auto"/>
        <w:jc w:val="both"/>
        <w:rPr>
          <w:rFonts w:ascii="Times New Roman" w:hAnsi="Times New Roman"/>
          <w:szCs w:val="28"/>
        </w:rPr>
      </w:pPr>
      <w:r w:rsidRPr="0000074D">
        <w:rPr>
          <w:rFonts w:ascii="Times New Roman" w:hAnsi="Times New Roman"/>
          <w:szCs w:val="28"/>
        </w:rPr>
        <w:t>- Cơ quan xây dựng và soạn thảo quy định pháp luật cũng đồng thời là cơ quan rà soát chính sách và phải thực hiện các quy trình sau:</w:t>
      </w:r>
    </w:p>
    <w:p w:rsidR="0000074D" w:rsidRPr="0000074D" w:rsidRDefault="0000074D" w:rsidP="00B03CB3">
      <w:pPr>
        <w:spacing w:line="360" w:lineRule="auto"/>
        <w:jc w:val="both"/>
        <w:rPr>
          <w:rFonts w:ascii="Times New Roman" w:hAnsi="Times New Roman"/>
          <w:szCs w:val="28"/>
        </w:rPr>
      </w:pPr>
      <w:r w:rsidRPr="0000074D">
        <w:rPr>
          <w:rFonts w:ascii="Times New Roman" w:hAnsi="Times New Roman"/>
          <w:szCs w:val="28"/>
        </w:rPr>
        <w:t>+  Đánh giá tác động chính sách (RIS) và mới đây thực hiện thêm quy trình đánh giá thực thi chính sách (PIR). Đánh giá tác động chính sách vẫn được thực hiện, tuy nhiên yêu cầu đánh giá đã được giảm bớt.</w:t>
      </w:r>
    </w:p>
    <w:p w:rsidR="0000074D" w:rsidRPr="0000074D" w:rsidRDefault="0000074D" w:rsidP="00B03CB3">
      <w:pPr>
        <w:spacing w:line="360" w:lineRule="auto"/>
        <w:jc w:val="both"/>
        <w:rPr>
          <w:rFonts w:ascii="Times New Roman" w:hAnsi="Times New Roman"/>
          <w:szCs w:val="28"/>
        </w:rPr>
      </w:pPr>
      <w:r w:rsidRPr="0000074D">
        <w:rPr>
          <w:rFonts w:ascii="Times New Roman" w:hAnsi="Times New Roman"/>
          <w:szCs w:val="28"/>
        </w:rPr>
        <w:t>+ Chuyển  ORR/OBPR từ cơ quan PC độc lập sang một bộ phận trực thuộc Bộ.</w:t>
      </w:r>
    </w:p>
    <w:p w:rsidR="0000074D" w:rsidRPr="0000074D" w:rsidRDefault="0000074D" w:rsidP="00B03CB3">
      <w:pPr>
        <w:spacing w:line="360" w:lineRule="auto"/>
        <w:jc w:val="both"/>
        <w:rPr>
          <w:rFonts w:ascii="Times New Roman" w:hAnsi="Times New Roman"/>
          <w:szCs w:val="28"/>
        </w:rPr>
      </w:pPr>
      <w:r w:rsidRPr="0000074D">
        <w:rPr>
          <w:rFonts w:ascii="Times New Roman" w:hAnsi="Times New Roman"/>
          <w:szCs w:val="28"/>
        </w:rPr>
        <w:t>- Thực hiện báo cáo đánh giá chi phí-lợi ích dựa trên chi phí thị trường .</w:t>
      </w:r>
    </w:p>
    <w:p w:rsidR="0000074D" w:rsidRPr="0000074D" w:rsidRDefault="0000074D" w:rsidP="00B03CB3">
      <w:pPr>
        <w:spacing w:line="360" w:lineRule="auto"/>
        <w:jc w:val="both"/>
        <w:rPr>
          <w:rFonts w:ascii="Times New Roman" w:hAnsi="Times New Roman"/>
          <w:szCs w:val="28"/>
        </w:rPr>
      </w:pPr>
      <w:r w:rsidRPr="0000074D">
        <w:rPr>
          <w:rFonts w:ascii="Times New Roman" w:hAnsi="Times New Roman"/>
          <w:szCs w:val="28"/>
        </w:rPr>
        <w:t>- Tại Ôxtrâylia có rất nhiều cơ quan độc lập và bán độc lập có chức năng xây dựng, soạn thảo và quản lý các quy định pháp luật. Các cơ quan này cần phải độc lập.Ví dụ:</w:t>
      </w:r>
    </w:p>
    <w:p w:rsidR="0000074D" w:rsidRPr="0000074D" w:rsidRDefault="0000074D" w:rsidP="00B03CB3">
      <w:pPr>
        <w:spacing w:line="360" w:lineRule="auto"/>
        <w:jc w:val="both"/>
        <w:rPr>
          <w:rFonts w:ascii="Times New Roman" w:hAnsi="Times New Roman"/>
          <w:szCs w:val="28"/>
        </w:rPr>
      </w:pPr>
      <w:r w:rsidRPr="0000074D">
        <w:rPr>
          <w:rFonts w:ascii="Times New Roman" w:hAnsi="Times New Roman"/>
          <w:szCs w:val="28"/>
        </w:rPr>
        <w:t>+ NCC và CRC ….có chức năng theo dõi và giám sát quá trình cải cách</w:t>
      </w:r>
    </w:p>
    <w:p w:rsidR="0000074D" w:rsidRPr="0000074D" w:rsidRDefault="0000074D" w:rsidP="00B03CB3">
      <w:pPr>
        <w:spacing w:line="360" w:lineRule="auto"/>
        <w:jc w:val="both"/>
        <w:rPr>
          <w:rFonts w:ascii="Times New Roman" w:hAnsi="Times New Roman"/>
          <w:szCs w:val="28"/>
        </w:rPr>
      </w:pPr>
      <w:r w:rsidRPr="0000074D">
        <w:rPr>
          <w:rFonts w:ascii="Times New Roman" w:hAnsi="Times New Roman"/>
          <w:szCs w:val="28"/>
        </w:rPr>
        <w:t>+ Ngân hàng Reserve Bank của Ôxtrâylia, là một ngân hàng trung ương độc lập , có chức năng giám sát chính sách tiền tệ và ổn định hệ thống tài chính.</w:t>
      </w:r>
    </w:p>
    <w:p w:rsidR="0000074D" w:rsidRPr="0000074D" w:rsidRDefault="0000074D" w:rsidP="00B03CB3">
      <w:pPr>
        <w:spacing w:line="360" w:lineRule="auto"/>
        <w:jc w:val="both"/>
        <w:rPr>
          <w:rFonts w:ascii="Times New Roman" w:hAnsi="Times New Roman"/>
          <w:szCs w:val="28"/>
        </w:rPr>
      </w:pPr>
      <w:r w:rsidRPr="0000074D">
        <w:rPr>
          <w:rFonts w:ascii="Times New Roman" w:hAnsi="Times New Roman"/>
          <w:szCs w:val="28"/>
        </w:rPr>
        <w:t>+ Ủy ban người tiêu dùng và cạnh tranh của Ôxtrâylia có chức năng giám sát tất cả các lĩnh vực thương mại và thực hiện luật người tiêu dùng.</w:t>
      </w:r>
    </w:p>
    <w:p w:rsidR="0000074D" w:rsidRPr="0000074D" w:rsidRDefault="0000074D" w:rsidP="00B03CB3">
      <w:pPr>
        <w:spacing w:line="360" w:lineRule="auto"/>
        <w:jc w:val="both"/>
        <w:rPr>
          <w:rFonts w:ascii="Times New Roman" w:hAnsi="Times New Roman"/>
          <w:szCs w:val="28"/>
        </w:rPr>
      </w:pPr>
      <w:r w:rsidRPr="0000074D">
        <w:rPr>
          <w:rFonts w:ascii="Times New Roman" w:hAnsi="Times New Roman"/>
          <w:szCs w:val="28"/>
        </w:rPr>
        <w:t>+ Ủy ban chứng khoán và đầu tư của Ôxtraylia có chức năng giám sát thị trường doanh nghiệp và dịch vụ tài chính</w:t>
      </w:r>
    </w:p>
    <w:p w:rsidR="0000074D" w:rsidRDefault="0000074D" w:rsidP="00B03CB3">
      <w:pPr>
        <w:spacing w:line="360" w:lineRule="auto"/>
        <w:jc w:val="both"/>
        <w:rPr>
          <w:rFonts w:ascii="Times New Roman" w:hAnsi="Times New Roman"/>
          <w:szCs w:val="28"/>
        </w:rPr>
      </w:pPr>
      <w:r w:rsidRPr="0000074D">
        <w:rPr>
          <w:rFonts w:ascii="Times New Roman" w:hAnsi="Times New Roman"/>
          <w:szCs w:val="28"/>
        </w:rPr>
        <w:t>+ Ban Rà soát đầu tư nước ngoài chịu trách nhiệm theo dõi và giám sát các hồ sơ đầu tư nước ngoài vào Ôxtrâylia.</w:t>
      </w:r>
    </w:p>
    <w:p w:rsidR="00CA4186" w:rsidRDefault="00CA4186" w:rsidP="00B03CB3">
      <w:pPr>
        <w:spacing w:line="360" w:lineRule="auto"/>
        <w:jc w:val="both"/>
        <w:rPr>
          <w:rFonts w:ascii="Times New Roman" w:hAnsi="Times New Roman"/>
          <w:szCs w:val="28"/>
        </w:rPr>
      </w:pPr>
    </w:p>
    <w:p w:rsidR="00CA4186" w:rsidRDefault="00CA4186" w:rsidP="00B03CB3">
      <w:pPr>
        <w:spacing w:line="360" w:lineRule="auto"/>
        <w:jc w:val="both"/>
        <w:rPr>
          <w:rFonts w:ascii="Times New Roman" w:hAnsi="Times New Roman"/>
          <w:szCs w:val="28"/>
        </w:rPr>
      </w:pPr>
    </w:p>
    <w:p w:rsidR="00CA4186" w:rsidRDefault="00CA4186" w:rsidP="00B03CB3">
      <w:pPr>
        <w:spacing w:line="360" w:lineRule="auto"/>
        <w:jc w:val="both"/>
        <w:rPr>
          <w:rFonts w:ascii="Times New Roman" w:hAnsi="Times New Roman"/>
          <w:szCs w:val="28"/>
        </w:rPr>
      </w:pPr>
    </w:p>
    <w:p w:rsidR="00CA4186" w:rsidRPr="0000074D" w:rsidRDefault="00CA4186" w:rsidP="00B03CB3">
      <w:pPr>
        <w:spacing w:line="360" w:lineRule="auto"/>
        <w:jc w:val="both"/>
        <w:rPr>
          <w:rFonts w:ascii="Times New Roman" w:hAnsi="Times New Roman"/>
          <w:szCs w:val="28"/>
        </w:rPr>
      </w:pPr>
    </w:p>
    <w:p w:rsidR="0000074D" w:rsidRPr="0000074D" w:rsidRDefault="0000074D" w:rsidP="00B03CB3">
      <w:pPr>
        <w:spacing w:line="360" w:lineRule="auto"/>
        <w:jc w:val="both"/>
        <w:rPr>
          <w:rFonts w:ascii="Times New Roman" w:hAnsi="Times New Roman"/>
          <w:szCs w:val="28"/>
        </w:rPr>
      </w:pPr>
      <w:r w:rsidRPr="0000074D">
        <w:rPr>
          <w:rFonts w:ascii="Times New Roman" w:hAnsi="Times New Roman"/>
          <w:szCs w:val="28"/>
        </w:rPr>
        <w:t xml:space="preserve">- Một số cơ quan có chức năng tương tự như Ủy ban năng suất cũng đã được thành lập tại một số bang ví dụ như Ủy ban hiệu quả và cạnh tranh bang Victoria và Cơ quan quản lý cạnh tranh bang Queensland. Mỗi bang cũng có một cơ quan chịu trách nhiệm giám sát quy trình thực hiện đánh giá tác động chính sách (RIS). </w:t>
      </w:r>
    </w:p>
    <w:p w:rsidR="005F4CC3" w:rsidRDefault="0000074D" w:rsidP="00B03CB3">
      <w:pPr>
        <w:spacing w:line="360" w:lineRule="auto"/>
        <w:jc w:val="both"/>
        <w:rPr>
          <w:rFonts w:ascii="Times New Roman" w:hAnsi="Times New Roman"/>
          <w:szCs w:val="28"/>
        </w:rPr>
      </w:pPr>
      <w:r w:rsidRPr="0000074D">
        <w:rPr>
          <w:rFonts w:ascii="Times New Roman" w:hAnsi="Times New Roman"/>
          <w:szCs w:val="28"/>
        </w:rPr>
        <w:t xml:space="preserve">- Ủy ban độc lập chống tham nhũng cũng đã được thành lập tại một số bang. Tại New South Wales, cơ quan chống tham nhũng của bang này vừa mới phát hiện vụ tham nhũng liên quan đến hồ sơ cấp phép khai mỏ và phát triển đô thị. Các </w:t>
      </w:r>
      <w:r w:rsidR="00CA4186">
        <w:rPr>
          <w:rFonts w:ascii="Times New Roman" w:hAnsi="Times New Roman"/>
          <w:szCs w:val="28"/>
        </w:rPr>
        <w:t>hành vi</w:t>
      </w:r>
    </w:p>
    <w:p w:rsidR="0000074D" w:rsidRPr="0000074D" w:rsidRDefault="0000074D" w:rsidP="00B03CB3">
      <w:pPr>
        <w:spacing w:line="360" w:lineRule="auto"/>
        <w:jc w:val="both"/>
        <w:rPr>
          <w:rFonts w:ascii="Times New Roman" w:hAnsi="Times New Roman"/>
          <w:szCs w:val="28"/>
        </w:rPr>
      </w:pPr>
      <w:r w:rsidRPr="0000074D">
        <w:rPr>
          <w:rFonts w:ascii="Times New Roman" w:hAnsi="Times New Roman"/>
          <w:szCs w:val="28"/>
        </w:rPr>
        <w:t xml:space="preserve">tham nhũng  ở cấp chính quyền địa phương cũng bị phát hiện. Vị trí độc lập là một trong những lý do giúp cho cơ quan này phát hiện được tham nhũng. </w:t>
      </w:r>
    </w:p>
    <w:p w:rsidR="005F4CC3" w:rsidRDefault="005F4CC3" w:rsidP="00B03CB3">
      <w:pPr>
        <w:spacing w:line="360" w:lineRule="auto"/>
        <w:jc w:val="both"/>
        <w:rPr>
          <w:rFonts w:ascii="Times New Roman" w:hAnsi="Times New Roman"/>
          <w:b/>
          <w:szCs w:val="28"/>
        </w:rPr>
      </w:pPr>
    </w:p>
    <w:p w:rsidR="00CA4186" w:rsidRPr="00CA4186" w:rsidRDefault="0000074D" w:rsidP="00B03CB3">
      <w:pPr>
        <w:spacing w:line="360" w:lineRule="auto"/>
        <w:jc w:val="both"/>
        <w:rPr>
          <w:rFonts w:ascii="Times New Roman" w:hAnsi="Times New Roman"/>
          <w:b/>
          <w:sz w:val="32"/>
          <w:szCs w:val="32"/>
        </w:rPr>
      </w:pPr>
      <w:r w:rsidRPr="00CA4186">
        <w:rPr>
          <w:rFonts w:ascii="Times New Roman" w:hAnsi="Times New Roman"/>
          <w:b/>
          <w:sz w:val="32"/>
          <w:szCs w:val="32"/>
        </w:rPr>
        <w:t>Thực thi chính sách pháp luật</w:t>
      </w:r>
    </w:p>
    <w:p w:rsidR="0000074D" w:rsidRPr="0000074D" w:rsidRDefault="0000074D" w:rsidP="00B03CB3">
      <w:pPr>
        <w:spacing w:line="360" w:lineRule="auto"/>
        <w:jc w:val="both"/>
        <w:rPr>
          <w:rFonts w:ascii="Times New Roman" w:hAnsi="Times New Roman"/>
          <w:szCs w:val="28"/>
        </w:rPr>
      </w:pPr>
      <w:r w:rsidRPr="0000074D">
        <w:rPr>
          <w:rFonts w:ascii="Times New Roman" w:hAnsi="Times New Roman"/>
          <w:szCs w:val="28"/>
        </w:rPr>
        <w:t>- Việc thực thi chính sách pháp luật cũng quan trọng như ban hành một quy định pháp luật tốt.</w:t>
      </w:r>
    </w:p>
    <w:p w:rsidR="0000074D" w:rsidRPr="0000074D" w:rsidRDefault="0000074D" w:rsidP="00B03CB3">
      <w:pPr>
        <w:spacing w:line="360" w:lineRule="auto"/>
        <w:jc w:val="both"/>
        <w:rPr>
          <w:rFonts w:ascii="Times New Roman" w:hAnsi="Times New Roman"/>
          <w:szCs w:val="28"/>
        </w:rPr>
      </w:pPr>
      <w:r w:rsidRPr="0000074D">
        <w:rPr>
          <w:rFonts w:ascii="Times New Roman" w:hAnsi="Times New Roman"/>
          <w:szCs w:val="28"/>
        </w:rPr>
        <w:t>- Quan điểm này đang được thừa nhận rộng rãi.</w:t>
      </w:r>
    </w:p>
    <w:p w:rsidR="0000074D" w:rsidRPr="0000074D" w:rsidRDefault="0000074D" w:rsidP="00B03CB3">
      <w:pPr>
        <w:spacing w:line="360" w:lineRule="auto"/>
        <w:jc w:val="both"/>
        <w:rPr>
          <w:rFonts w:ascii="Times New Roman" w:hAnsi="Times New Roman"/>
          <w:szCs w:val="28"/>
        </w:rPr>
      </w:pPr>
      <w:r w:rsidRPr="0000074D">
        <w:rPr>
          <w:rFonts w:ascii="Times New Roman" w:hAnsi="Times New Roman"/>
          <w:szCs w:val="28"/>
        </w:rPr>
        <w:t>- Quan điểm này rất quan trọng đối với các doanh nghiệp nhỏ khi nhiều doanh nghiệp không có đủ thời gian và nguồn lực để tìm hiểu các quy định pháp luật phức tạp và những đối tượng phải chịu những tác động bất lợi khi chi phí của những quy định pháp luật và/hoặc quá trình thực thi quy định pháp luật vượt quá những lợi ích mà nó mang lại.</w:t>
      </w:r>
    </w:p>
    <w:p w:rsidR="0000074D" w:rsidRPr="0000074D" w:rsidRDefault="0000074D" w:rsidP="00B03CB3">
      <w:pPr>
        <w:spacing w:line="360" w:lineRule="auto"/>
        <w:jc w:val="both"/>
        <w:rPr>
          <w:rFonts w:ascii="Times New Roman" w:hAnsi="Times New Roman"/>
          <w:szCs w:val="28"/>
        </w:rPr>
      </w:pPr>
      <w:r w:rsidRPr="0000074D">
        <w:rPr>
          <w:rFonts w:ascii="Times New Roman" w:hAnsi="Times New Roman"/>
          <w:szCs w:val="28"/>
        </w:rPr>
        <w:t xml:space="preserve">- Một quan điểm khác cho rằng tùy thuộc vào vấn đề cần giải quyết, có thể kết hợp quy định và các công cụ pháp luật khác. </w:t>
      </w:r>
    </w:p>
    <w:p w:rsidR="0000074D" w:rsidRDefault="0000074D" w:rsidP="00B03CB3">
      <w:pPr>
        <w:spacing w:line="360" w:lineRule="auto"/>
        <w:jc w:val="both"/>
        <w:rPr>
          <w:rFonts w:ascii="Times New Roman" w:hAnsi="Times New Roman"/>
          <w:szCs w:val="28"/>
        </w:rPr>
      </w:pPr>
      <w:r w:rsidRPr="0000074D">
        <w:rPr>
          <w:rFonts w:ascii="Times New Roman" w:hAnsi="Times New Roman"/>
          <w:szCs w:val="28"/>
        </w:rPr>
        <w:t>- Trên thực tế, các văn bản quy phạm pháp luật chỉ là một phần của hệ thống pháp luật. Trong nhiều trường hợp, nhiều hình thức quy định</w:t>
      </w:r>
      <w:r w:rsidR="005F4CC3">
        <w:rPr>
          <w:rFonts w:ascii="Times New Roman" w:hAnsi="Times New Roman"/>
          <w:szCs w:val="28"/>
        </w:rPr>
        <w:t xml:space="preserve"> </w:t>
      </w:r>
      <w:r w:rsidRPr="0000074D">
        <w:rPr>
          <w:rFonts w:ascii="Times New Roman" w:hAnsi="Times New Roman"/>
          <w:szCs w:val="28"/>
        </w:rPr>
        <w:t xml:space="preserve">khác thường được áp dụng </w:t>
      </w:r>
    </w:p>
    <w:p w:rsidR="005F4CC3" w:rsidRDefault="005F4CC3" w:rsidP="00B03CB3">
      <w:pPr>
        <w:spacing w:line="360" w:lineRule="auto"/>
        <w:jc w:val="both"/>
        <w:rPr>
          <w:rFonts w:ascii="Times New Roman" w:hAnsi="Times New Roman"/>
          <w:szCs w:val="28"/>
        </w:rPr>
      </w:pPr>
    </w:p>
    <w:p w:rsidR="00CA4186" w:rsidRDefault="00CA4186" w:rsidP="00B03CB3">
      <w:pPr>
        <w:spacing w:line="360" w:lineRule="auto"/>
        <w:jc w:val="both"/>
        <w:rPr>
          <w:rFonts w:ascii="Times New Roman" w:hAnsi="Times New Roman"/>
          <w:szCs w:val="28"/>
        </w:rPr>
      </w:pPr>
    </w:p>
    <w:p w:rsidR="00CA4186" w:rsidRDefault="00CA4186" w:rsidP="00B03CB3">
      <w:pPr>
        <w:spacing w:line="360" w:lineRule="auto"/>
        <w:jc w:val="both"/>
        <w:rPr>
          <w:rFonts w:ascii="Times New Roman" w:hAnsi="Times New Roman"/>
          <w:szCs w:val="28"/>
        </w:rPr>
      </w:pPr>
    </w:p>
    <w:p w:rsidR="00CA4186" w:rsidRDefault="00CA4186" w:rsidP="00B03CB3">
      <w:pPr>
        <w:spacing w:line="360" w:lineRule="auto"/>
        <w:jc w:val="both"/>
        <w:rPr>
          <w:rFonts w:ascii="Times New Roman" w:hAnsi="Times New Roman"/>
          <w:szCs w:val="28"/>
        </w:rPr>
      </w:pPr>
    </w:p>
    <w:p w:rsidR="00CA4186" w:rsidRDefault="00CA4186" w:rsidP="00B03CB3">
      <w:pPr>
        <w:spacing w:line="360" w:lineRule="auto"/>
        <w:jc w:val="both"/>
        <w:rPr>
          <w:rFonts w:ascii="Times New Roman" w:hAnsi="Times New Roman"/>
          <w:szCs w:val="28"/>
        </w:rPr>
      </w:pPr>
    </w:p>
    <w:p w:rsidR="00CA4186" w:rsidRPr="0000074D" w:rsidRDefault="00CA4186" w:rsidP="00B03CB3">
      <w:pPr>
        <w:spacing w:line="360" w:lineRule="auto"/>
        <w:jc w:val="both"/>
        <w:rPr>
          <w:rFonts w:ascii="Times New Roman" w:hAnsi="Times New Roman"/>
          <w:szCs w:val="28"/>
        </w:rPr>
      </w:pPr>
    </w:p>
    <w:p w:rsidR="0000074D" w:rsidRPr="0000074D" w:rsidRDefault="0000074D" w:rsidP="00B03CB3">
      <w:pPr>
        <w:spacing w:line="360" w:lineRule="auto"/>
        <w:jc w:val="both"/>
        <w:rPr>
          <w:rFonts w:ascii="Times New Roman" w:hAnsi="Times New Roman"/>
          <w:b/>
          <w:szCs w:val="28"/>
        </w:rPr>
      </w:pPr>
      <w:r w:rsidRPr="0000074D">
        <w:rPr>
          <w:rFonts w:ascii="Times New Roman" w:hAnsi="Times New Roman"/>
          <w:b/>
          <w:szCs w:val="28"/>
        </w:rPr>
        <w:t>Hình 2: Các hình th</w:t>
      </w:r>
      <w:r w:rsidR="005F4CC3">
        <w:rPr>
          <w:rFonts w:ascii="Times New Roman" w:hAnsi="Times New Roman"/>
          <w:b/>
          <w:szCs w:val="28"/>
        </w:rPr>
        <w:t xml:space="preserve">ức quy định </w:t>
      </w:r>
    </w:p>
    <w:tbl>
      <w:tblPr>
        <w:tblStyle w:val="TableGrid"/>
        <w:tblW w:w="0" w:type="auto"/>
        <w:tblLook w:val="04A0" w:firstRow="1" w:lastRow="0" w:firstColumn="1" w:lastColumn="0" w:noHBand="0" w:noVBand="1"/>
      </w:tblPr>
      <w:tblGrid>
        <w:gridCol w:w="2393"/>
        <w:gridCol w:w="2393"/>
        <w:gridCol w:w="2393"/>
        <w:gridCol w:w="2397"/>
      </w:tblGrid>
      <w:tr w:rsidR="0000074D" w:rsidRPr="0000074D" w:rsidTr="0035428B">
        <w:tc>
          <w:tcPr>
            <w:tcW w:w="2405" w:type="dxa"/>
          </w:tcPr>
          <w:p w:rsidR="0000074D" w:rsidRPr="00495CCE" w:rsidRDefault="0000074D" w:rsidP="00B03CB3">
            <w:pPr>
              <w:spacing w:line="360" w:lineRule="auto"/>
              <w:jc w:val="both"/>
              <w:rPr>
                <w:rFonts w:ascii="Times New Roman" w:hAnsi="Times New Roman"/>
                <w:sz w:val="24"/>
              </w:rPr>
            </w:pPr>
            <w:r w:rsidRPr="00495CCE">
              <w:rPr>
                <w:rFonts w:ascii="Times New Roman" w:hAnsi="Times New Roman"/>
                <w:sz w:val="24"/>
              </w:rPr>
              <w:t xml:space="preserve"> Self-regulation </w:t>
            </w:r>
          </w:p>
        </w:tc>
        <w:tc>
          <w:tcPr>
            <w:tcW w:w="2405" w:type="dxa"/>
          </w:tcPr>
          <w:p w:rsidR="0000074D" w:rsidRPr="00495CCE" w:rsidRDefault="0000074D" w:rsidP="00B03CB3">
            <w:pPr>
              <w:spacing w:line="360" w:lineRule="auto"/>
              <w:jc w:val="both"/>
              <w:rPr>
                <w:rFonts w:ascii="Times New Roman" w:hAnsi="Times New Roman"/>
                <w:sz w:val="24"/>
              </w:rPr>
            </w:pPr>
            <w:r w:rsidRPr="00495CCE">
              <w:rPr>
                <w:rFonts w:ascii="Times New Roman" w:hAnsi="Times New Roman"/>
                <w:sz w:val="24"/>
              </w:rPr>
              <w:t>Quasi-regulation</w:t>
            </w:r>
          </w:p>
        </w:tc>
        <w:tc>
          <w:tcPr>
            <w:tcW w:w="2405" w:type="dxa"/>
          </w:tcPr>
          <w:p w:rsidR="0000074D" w:rsidRPr="00495CCE" w:rsidRDefault="0000074D" w:rsidP="00B03CB3">
            <w:pPr>
              <w:spacing w:line="360" w:lineRule="auto"/>
              <w:jc w:val="both"/>
              <w:rPr>
                <w:rFonts w:ascii="Times New Roman" w:hAnsi="Times New Roman"/>
                <w:sz w:val="24"/>
              </w:rPr>
            </w:pPr>
            <w:r w:rsidRPr="00495CCE">
              <w:rPr>
                <w:rFonts w:ascii="Times New Roman" w:hAnsi="Times New Roman"/>
                <w:sz w:val="24"/>
              </w:rPr>
              <w:t>Co-regulation</w:t>
            </w:r>
          </w:p>
        </w:tc>
        <w:tc>
          <w:tcPr>
            <w:tcW w:w="2406" w:type="dxa"/>
          </w:tcPr>
          <w:p w:rsidR="0000074D" w:rsidRPr="00495CCE" w:rsidRDefault="0000074D" w:rsidP="00B03CB3">
            <w:pPr>
              <w:spacing w:line="360" w:lineRule="auto"/>
              <w:jc w:val="both"/>
              <w:rPr>
                <w:rFonts w:ascii="Times New Roman" w:hAnsi="Times New Roman"/>
                <w:sz w:val="24"/>
              </w:rPr>
            </w:pPr>
            <w:r w:rsidRPr="00495CCE">
              <w:rPr>
                <w:rFonts w:ascii="Times New Roman" w:hAnsi="Times New Roman"/>
                <w:sz w:val="24"/>
              </w:rPr>
              <w:t>Enforcement-based regulation</w:t>
            </w:r>
          </w:p>
        </w:tc>
      </w:tr>
      <w:tr w:rsidR="0000074D" w:rsidRPr="0000074D" w:rsidTr="0035428B">
        <w:tc>
          <w:tcPr>
            <w:tcW w:w="2405" w:type="dxa"/>
          </w:tcPr>
          <w:p w:rsidR="0000074D" w:rsidRPr="00495CCE" w:rsidRDefault="0000074D" w:rsidP="00B03CB3">
            <w:pPr>
              <w:spacing w:line="360" w:lineRule="auto"/>
              <w:jc w:val="both"/>
              <w:rPr>
                <w:rFonts w:ascii="Times New Roman" w:hAnsi="Times New Roman"/>
                <w:sz w:val="24"/>
              </w:rPr>
            </w:pPr>
            <w:r w:rsidRPr="00495CCE">
              <w:rPr>
                <w:rFonts w:ascii="Times New Roman" w:hAnsi="Times New Roman"/>
                <w:sz w:val="24"/>
              </w:rPr>
              <w:t xml:space="preserve">Đây là hình thức tự nguyện theo đó các đối tượng chịu tác động được yêu cầu phải tuân thủ các quy tắc/tiêu chuẩn  do một ngành/lĩnh vực tự đặt ra. </w:t>
            </w:r>
          </w:p>
          <w:p w:rsidR="0000074D" w:rsidRPr="00495CCE" w:rsidRDefault="0000074D" w:rsidP="00B03CB3">
            <w:pPr>
              <w:spacing w:line="360" w:lineRule="auto"/>
              <w:jc w:val="both"/>
              <w:rPr>
                <w:rFonts w:ascii="Times New Roman" w:hAnsi="Times New Roman"/>
                <w:sz w:val="24"/>
              </w:rPr>
            </w:pPr>
          </w:p>
          <w:p w:rsidR="0000074D" w:rsidRPr="00495CCE" w:rsidRDefault="0000074D" w:rsidP="00B03CB3">
            <w:pPr>
              <w:spacing w:line="360" w:lineRule="auto"/>
              <w:jc w:val="both"/>
              <w:rPr>
                <w:rFonts w:ascii="Times New Roman" w:hAnsi="Times New Roman"/>
                <w:sz w:val="24"/>
              </w:rPr>
            </w:pPr>
            <w:r w:rsidRPr="00495CCE">
              <w:rPr>
                <w:rFonts w:ascii="Times New Roman" w:hAnsi="Times New Roman"/>
                <w:sz w:val="24"/>
              </w:rPr>
              <w:t xml:space="preserve"> </w:t>
            </w:r>
          </w:p>
        </w:tc>
        <w:tc>
          <w:tcPr>
            <w:tcW w:w="2405" w:type="dxa"/>
          </w:tcPr>
          <w:p w:rsidR="0000074D" w:rsidRPr="00495CCE" w:rsidRDefault="0000074D" w:rsidP="00B03CB3">
            <w:pPr>
              <w:spacing w:line="360" w:lineRule="auto"/>
              <w:jc w:val="both"/>
              <w:rPr>
                <w:rFonts w:ascii="Times New Roman" w:hAnsi="Times New Roman"/>
                <w:sz w:val="24"/>
              </w:rPr>
            </w:pPr>
            <w:r w:rsidRPr="00495CCE">
              <w:rPr>
                <w:rFonts w:ascii="Times New Roman" w:hAnsi="Times New Roman"/>
                <w:sz w:val="24"/>
              </w:rPr>
              <w:t xml:space="preserve">Chính phủ xây dựng và soạn thảo các quy tắc/tiêu chuẩn hoặc quy định của một ngành/lĩnh vực </w:t>
            </w:r>
          </w:p>
          <w:p w:rsidR="0000074D" w:rsidRPr="00495CCE" w:rsidRDefault="0000074D" w:rsidP="00B03CB3">
            <w:pPr>
              <w:spacing w:line="360" w:lineRule="auto"/>
              <w:jc w:val="both"/>
              <w:rPr>
                <w:rFonts w:ascii="Times New Roman" w:hAnsi="Times New Roman"/>
                <w:sz w:val="24"/>
              </w:rPr>
            </w:pPr>
            <w:r w:rsidRPr="00495CCE">
              <w:rPr>
                <w:rFonts w:ascii="Times New Roman" w:hAnsi="Times New Roman"/>
                <w:sz w:val="24"/>
              </w:rPr>
              <w:t xml:space="preserve">Quá trình đối thoại và trao đổi hai chiều được thực hiện giữa Chính </w:t>
            </w:r>
            <w:r w:rsidR="009F21D6" w:rsidRPr="00495CCE">
              <w:rPr>
                <w:rFonts w:ascii="Times New Roman" w:hAnsi="Times New Roman"/>
                <w:sz w:val="24"/>
              </w:rPr>
              <w:t>phủ và doanh nghiệp, tuy nhiên C</w:t>
            </w:r>
            <w:r w:rsidRPr="00495CCE">
              <w:rPr>
                <w:rFonts w:ascii="Times New Roman" w:hAnsi="Times New Roman"/>
                <w:sz w:val="24"/>
              </w:rPr>
              <w:t xml:space="preserve">hính phủ không có vai trò theo dõi, giám sát tuân thủ và thực thi chính sách </w:t>
            </w:r>
          </w:p>
        </w:tc>
        <w:tc>
          <w:tcPr>
            <w:tcW w:w="2405" w:type="dxa"/>
          </w:tcPr>
          <w:p w:rsidR="0000074D" w:rsidRPr="00495CCE" w:rsidRDefault="0000074D" w:rsidP="00B03CB3">
            <w:pPr>
              <w:spacing w:line="360" w:lineRule="auto"/>
              <w:jc w:val="both"/>
              <w:rPr>
                <w:rFonts w:ascii="Times New Roman" w:hAnsi="Times New Roman"/>
                <w:sz w:val="24"/>
              </w:rPr>
            </w:pPr>
            <w:r w:rsidRPr="00495CCE">
              <w:rPr>
                <w:rFonts w:ascii="Times New Roman" w:hAnsi="Times New Roman"/>
                <w:sz w:val="24"/>
              </w:rPr>
              <w:t xml:space="preserve">Thể </w:t>
            </w:r>
            <w:r w:rsidR="009F21D6" w:rsidRPr="00495CCE">
              <w:rPr>
                <w:rFonts w:ascii="Times New Roman" w:hAnsi="Times New Roman"/>
                <w:sz w:val="24"/>
              </w:rPr>
              <w:t>hiện mối quan hệ chặt chẽ giữa C</w:t>
            </w:r>
            <w:r w:rsidRPr="00495CCE">
              <w:rPr>
                <w:rFonts w:ascii="Times New Roman" w:hAnsi="Times New Roman"/>
                <w:sz w:val="24"/>
              </w:rPr>
              <w:t>hính phủ và doanh nghiệp. Chính phủ đóng vai trò là người xây dựng, soạn thảo chính sách, theo dõi, giám sát quá trình tuân thủ và thực thi chính sách</w:t>
            </w:r>
          </w:p>
          <w:p w:rsidR="0000074D" w:rsidRPr="00495CCE" w:rsidRDefault="0000074D" w:rsidP="00B03CB3">
            <w:pPr>
              <w:spacing w:line="360" w:lineRule="auto"/>
              <w:jc w:val="both"/>
              <w:rPr>
                <w:rFonts w:ascii="Times New Roman" w:hAnsi="Times New Roman"/>
                <w:sz w:val="24"/>
              </w:rPr>
            </w:pPr>
          </w:p>
        </w:tc>
        <w:tc>
          <w:tcPr>
            <w:tcW w:w="2406" w:type="dxa"/>
          </w:tcPr>
          <w:p w:rsidR="0000074D" w:rsidRPr="00495CCE" w:rsidRDefault="0000074D" w:rsidP="00B03CB3">
            <w:pPr>
              <w:spacing w:line="360" w:lineRule="auto"/>
              <w:jc w:val="both"/>
              <w:rPr>
                <w:rFonts w:ascii="Times New Roman" w:hAnsi="Times New Roman"/>
                <w:sz w:val="24"/>
              </w:rPr>
            </w:pPr>
            <w:r w:rsidRPr="00495CCE">
              <w:rPr>
                <w:rFonts w:ascii="Times New Roman" w:hAnsi="Times New Roman"/>
                <w:sz w:val="24"/>
              </w:rPr>
              <w:t xml:space="preserve">Các đối tượng chịu tác động (doanh nghiệp) chỉ có vai trò tham vấn và phải có nghĩa vụ tuân thủ các quy định pháp luật do Chính phủ ban hành. </w:t>
            </w:r>
          </w:p>
        </w:tc>
      </w:tr>
    </w:tbl>
    <w:p w:rsidR="009F21D6" w:rsidRDefault="009F21D6" w:rsidP="00B03CB3">
      <w:pPr>
        <w:spacing w:line="360" w:lineRule="auto"/>
        <w:jc w:val="both"/>
        <w:rPr>
          <w:rFonts w:ascii="Times New Roman" w:hAnsi="Times New Roman"/>
          <w:szCs w:val="28"/>
        </w:rPr>
      </w:pPr>
    </w:p>
    <w:p w:rsidR="0000074D" w:rsidRPr="0000074D" w:rsidRDefault="009F21D6" w:rsidP="00B03CB3">
      <w:pPr>
        <w:spacing w:line="360" w:lineRule="auto"/>
        <w:jc w:val="both"/>
        <w:rPr>
          <w:rFonts w:ascii="Times New Roman" w:hAnsi="Times New Roman"/>
          <w:szCs w:val="28"/>
        </w:rPr>
      </w:pPr>
      <w:r>
        <w:rPr>
          <w:rFonts w:ascii="Times New Roman" w:hAnsi="Times New Roman"/>
          <w:szCs w:val="28"/>
        </w:rPr>
        <w:t xml:space="preserve">- </w:t>
      </w:r>
      <w:r w:rsidR="0000074D" w:rsidRPr="0000074D">
        <w:rPr>
          <w:rFonts w:ascii="Times New Roman" w:hAnsi="Times New Roman"/>
          <w:szCs w:val="28"/>
        </w:rPr>
        <w:t>Khi một quy định pháp luật được ban hành, những quy trình sau đây cần phải được thực hiện:</w:t>
      </w:r>
    </w:p>
    <w:p w:rsidR="0000074D" w:rsidRPr="0000074D" w:rsidRDefault="0000074D" w:rsidP="00B03CB3">
      <w:pPr>
        <w:spacing w:line="360" w:lineRule="auto"/>
        <w:jc w:val="both"/>
        <w:rPr>
          <w:rFonts w:ascii="Times New Roman" w:hAnsi="Times New Roman"/>
          <w:szCs w:val="28"/>
        </w:rPr>
      </w:pPr>
      <w:r w:rsidRPr="0000074D">
        <w:rPr>
          <w:rFonts w:ascii="Times New Roman" w:hAnsi="Times New Roman"/>
          <w:szCs w:val="28"/>
        </w:rPr>
        <w:t>+ Tìm hiểu bối cảnh thị trường</w:t>
      </w:r>
    </w:p>
    <w:p w:rsidR="0000074D" w:rsidRPr="0000074D" w:rsidRDefault="0000074D" w:rsidP="00B03CB3">
      <w:pPr>
        <w:spacing w:line="360" w:lineRule="auto"/>
        <w:jc w:val="both"/>
        <w:rPr>
          <w:rFonts w:ascii="Times New Roman" w:hAnsi="Times New Roman"/>
          <w:szCs w:val="28"/>
        </w:rPr>
      </w:pPr>
      <w:r w:rsidRPr="0000074D">
        <w:rPr>
          <w:rFonts w:ascii="Times New Roman" w:hAnsi="Times New Roman"/>
          <w:szCs w:val="28"/>
        </w:rPr>
        <w:t>+ Quyết định chiến lược chính sách phù hợp.</w:t>
      </w:r>
    </w:p>
    <w:p w:rsidR="0000074D" w:rsidRPr="0000074D" w:rsidRDefault="0000074D" w:rsidP="00B03CB3">
      <w:pPr>
        <w:spacing w:line="360" w:lineRule="auto"/>
        <w:jc w:val="both"/>
        <w:rPr>
          <w:rFonts w:ascii="Times New Roman" w:hAnsi="Times New Roman"/>
          <w:szCs w:val="28"/>
        </w:rPr>
      </w:pPr>
      <w:r w:rsidRPr="0000074D">
        <w:rPr>
          <w:rFonts w:ascii="Times New Roman" w:hAnsi="Times New Roman"/>
          <w:szCs w:val="28"/>
        </w:rPr>
        <w:t>+</w:t>
      </w:r>
      <w:r w:rsidR="009F21D6">
        <w:rPr>
          <w:rFonts w:ascii="Times New Roman" w:hAnsi="Times New Roman"/>
          <w:szCs w:val="28"/>
        </w:rPr>
        <w:t xml:space="preserve"> Tập huấn cho </w:t>
      </w:r>
      <w:r w:rsidRPr="0000074D">
        <w:rPr>
          <w:rFonts w:ascii="Times New Roman" w:hAnsi="Times New Roman"/>
          <w:szCs w:val="28"/>
        </w:rPr>
        <w:t xml:space="preserve"> các đối tượng chịu tác động của chính sách</w:t>
      </w:r>
    </w:p>
    <w:p w:rsidR="0000074D" w:rsidRPr="0000074D" w:rsidRDefault="0000074D" w:rsidP="00B03CB3">
      <w:pPr>
        <w:spacing w:line="360" w:lineRule="auto"/>
        <w:jc w:val="both"/>
        <w:rPr>
          <w:rFonts w:ascii="Times New Roman" w:hAnsi="Times New Roman"/>
          <w:szCs w:val="28"/>
        </w:rPr>
      </w:pPr>
      <w:r w:rsidRPr="0000074D">
        <w:rPr>
          <w:rFonts w:ascii="Times New Roman" w:hAnsi="Times New Roman"/>
          <w:szCs w:val="28"/>
        </w:rPr>
        <w:t xml:space="preserve">+ Theo dõi, giám sát tuân thủ các quy định  pháp luật và quản lý các trường hợp không tuân thủ theo phương thức phù hợp (hình 3). </w:t>
      </w:r>
    </w:p>
    <w:p w:rsidR="0000074D" w:rsidRDefault="0000074D" w:rsidP="00B03CB3">
      <w:pPr>
        <w:spacing w:line="360" w:lineRule="auto"/>
        <w:jc w:val="both"/>
        <w:rPr>
          <w:rFonts w:ascii="Times New Roman" w:hAnsi="Times New Roman"/>
          <w:szCs w:val="28"/>
        </w:rPr>
      </w:pPr>
      <w:r w:rsidRPr="0000074D">
        <w:rPr>
          <w:rFonts w:ascii="Times New Roman" w:hAnsi="Times New Roman"/>
          <w:szCs w:val="28"/>
        </w:rPr>
        <w:t>+ Đánh giá hiệu quả của quy định pháp luật trong việc đạt được các mục tiêu chính sách của Chính phủ và những hậu quả không dự báo trước.</w:t>
      </w:r>
    </w:p>
    <w:p w:rsidR="00D86147" w:rsidRDefault="00D86147" w:rsidP="00B03CB3">
      <w:pPr>
        <w:spacing w:line="360" w:lineRule="auto"/>
        <w:jc w:val="both"/>
        <w:rPr>
          <w:rFonts w:ascii="Times New Roman" w:hAnsi="Times New Roman"/>
          <w:szCs w:val="28"/>
        </w:rPr>
      </w:pPr>
    </w:p>
    <w:p w:rsidR="00D86147" w:rsidRDefault="00D86147" w:rsidP="00B03CB3">
      <w:pPr>
        <w:spacing w:line="360" w:lineRule="auto"/>
        <w:jc w:val="both"/>
        <w:rPr>
          <w:rFonts w:ascii="Times New Roman" w:hAnsi="Times New Roman"/>
          <w:szCs w:val="28"/>
        </w:rPr>
      </w:pPr>
    </w:p>
    <w:p w:rsidR="00D86147" w:rsidRDefault="00D86147" w:rsidP="00B03CB3">
      <w:pPr>
        <w:spacing w:line="360" w:lineRule="auto"/>
        <w:jc w:val="both"/>
        <w:rPr>
          <w:rFonts w:ascii="Times New Roman" w:hAnsi="Times New Roman"/>
          <w:szCs w:val="28"/>
        </w:rPr>
      </w:pPr>
    </w:p>
    <w:p w:rsidR="00D86147" w:rsidRDefault="00D86147" w:rsidP="00B03CB3">
      <w:pPr>
        <w:spacing w:line="360" w:lineRule="auto"/>
        <w:jc w:val="both"/>
        <w:rPr>
          <w:rFonts w:ascii="Times New Roman" w:hAnsi="Times New Roman"/>
          <w:szCs w:val="28"/>
        </w:rPr>
      </w:pPr>
    </w:p>
    <w:p w:rsidR="00495CCE" w:rsidRDefault="00495CCE" w:rsidP="00B03CB3">
      <w:pPr>
        <w:spacing w:line="360" w:lineRule="auto"/>
        <w:jc w:val="both"/>
        <w:rPr>
          <w:rFonts w:ascii="Times New Roman" w:hAnsi="Times New Roman"/>
          <w:szCs w:val="28"/>
        </w:rPr>
      </w:pPr>
    </w:p>
    <w:p w:rsidR="00495CCE" w:rsidRPr="0000074D" w:rsidRDefault="00495CCE" w:rsidP="00B03CB3">
      <w:pPr>
        <w:spacing w:line="360" w:lineRule="auto"/>
        <w:jc w:val="both"/>
        <w:rPr>
          <w:rFonts w:ascii="Times New Roman" w:hAnsi="Times New Roman"/>
          <w:szCs w:val="28"/>
        </w:rPr>
      </w:pPr>
    </w:p>
    <w:p w:rsidR="0000074D" w:rsidRDefault="0000074D" w:rsidP="00B03CB3">
      <w:pPr>
        <w:spacing w:line="360" w:lineRule="auto"/>
        <w:jc w:val="both"/>
        <w:rPr>
          <w:rFonts w:ascii="Times New Roman" w:hAnsi="Times New Roman"/>
          <w:szCs w:val="28"/>
        </w:rPr>
      </w:pPr>
      <w:r w:rsidRPr="0000074D">
        <w:rPr>
          <w:rFonts w:ascii="Times New Roman" w:hAnsi="Times New Roman"/>
          <w:szCs w:val="28"/>
        </w:rPr>
        <w:t>- Một vấn đề quan trọng được nêu ra ở đây là khi giải quyết đối với các trường hợp kh</w:t>
      </w:r>
      <w:r w:rsidR="00D86147">
        <w:rPr>
          <w:rFonts w:ascii="Times New Roman" w:hAnsi="Times New Roman"/>
          <w:szCs w:val="28"/>
        </w:rPr>
        <w:t>ông tuân thủ quy định pháp luật</w:t>
      </w:r>
      <w:r w:rsidRPr="0000074D">
        <w:rPr>
          <w:rFonts w:ascii="Times New Roman" w:hAnsi="Times New Roman"/>
          <w:szCs w:val="28"/>
        </w:rPr>
        <w:t xml:space="preserve">, nên thực hiện theo phương pháp tăng dần mức độ xử phạt.  </w:t>
      </w:r>
    </w:p>
    <w:p w:rsidR="009F21D6" w:rsidRPr="0000074D" w:rsidRDefault="009F21D6" w:rsidP="00B03CB3">
      <w:pPr>
        <w:spacing w:line="360" w:lineRule="auto"/>
        <w:jc w:val="both"/>
        <w:rPr>
          <w:rFonts w:ascii="Times New Roman" w:hAnsi="Times New Roman"/>
          <w:szCs w:val="28"/>
        </w:rPr>
      </w:pPr>
    </w:p>
    <w:p w:rsidR="0000074D" w:rsidRDefault="0000074D" w:rsidP="00B03CB3">
      <w:pPr>
        <w:spacing w:line="360" w:lineRule="auto"/>
        <w:jc w:val="both"/>
        <w:rPr>
          <w:rFonts w:ascii="Times New Roman" w:hAnsi="Times New Roman"/>
          <w:b/>
          <w:szCs w:val="28"/>
        </w:rPr>
      </w:pPr>
      <w:r w:rsidRPr="009F21D6">
        <w:rPr>
          <w:rFonts w:ascii="Times New Roman" w:hAnsi="Times New Roman"/>
          <w:b/>
          <w:szCs w:val="28"/>
        </w:rPr>
        <w:t>Hình 3: Các biệ</w:t>
      </w:r>
      <w:r w:rsidR="009F21D6" w:rsidRPr="009F21D6">
        <w:rPr>
          <w:rFonts w:ascii="Times New Roman" w:hAnsi="Times New Roman"/>
          <w:b/>
          <w:szCs w:val="28"/>
        </w:rPr>
        <w:t>n pháp xử phạt</w:t>
      </w:r>
      <w:r w:rsidRPr="009F21D6">
        <w:rPr>
          <w:rFonts w:ascii="Times New Roman" w:hAnsi="Times New Roman"/>
          <w:b/>
          <w:szCs w:val="28"/>
        </w:rPr>
        <w:t xml:space="preserve"> đối với những trường hợp không tuân thủ</w:t>
      </w:r>
    </w:p>
    <w:p w:rsidR="009F21D6" w:rsidRPr="009F21D6" w:rsidRDefault="009F21D6" w:rsidP="00B03CB3">
      <w:pPr>
        <w:spacing w:line="360" w:lineRule="auto"/>
        <w:jc w:val="both"/>
        <w:rPr>
          <w:rFonts w:ascii="Times New Roman" w:hAnsi="Times New Roman"/>
          <w:b/>
          <w:szCs w:val="28"/>
        </w:rPr>
      </w:pPr>
    </w:p>
    <w:p w:rsidR="0000074D" w:rsidRPr="0000074D" w:rsidRDefault="009F21D6" w:rsidP="00B03CB3">
      <w:pPr>
        <w:spacing w:line="360" w:lineRule="auto"/>
        <w:jc w:val="both"/>
        <w:rPr>
          <w:rFonts w:ascii="Times New Roman" w:hAnsi="Times New Roman"/>
          <w:szCs w:val="28"/>
        </w:rPr>
      </w:pPr>
      <w:r w:rsidRPr="0000074D">
        <w:rPr>
          <w:rFonts w:ascii="Times New Roman" w:hAnsi="Times New Roman"/>
          <w:noProof/>
          <w:szCs w:val="28"/>
        </w:rPr>
        <w:drawing>
          <wp:inline distT="0" distB="0" distL="0" distR="0" wp14:anchorId="7BB27B97" wp14:editId="093C4CFD">
            <wp:extent cx="5486400" cy="3200400"/>
            <wp:effectExtent l="0" t="0" r="19050" b="190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B239B0" w:rsidRDefault="00B239B0" w:rsidP="00B03CB3">
      <w:pPr>
        <w:spacing w:line="360" w:lineRule="auto"/>
        <w:jc w:val="both"/>
        <w:rPr>
          <w:rFonts w:ascii="Times New Roman" w:hAnsi="Times New Roman"/>
          <w:szCs w:val="28"/>
        </w:rPr>
      </w:pPr>
    </w:p>
    <w:p w:rsidR="00B239B0" w:rsidRPr="00B239B0" w:rsidRDefault="00B239B0" w:rsidP="00B03CB3">
      <w:pPr>
        <w:spacing w:line="360" w:lineRule="auto"/>
        <w:jc w:val="both"/>
        <w:rPr>
          <w:rFonts w:ascii="Times New Roman" w:hAnsi="Times New Roman"/>
          <w:b/>
          <w:sz w:val="32"/>
          <w:szCs w:val="32"/>
        </w:rPr>
      </w:pPr>
    </w:p>
    <w:p w:rsidR="00B239B0" w:rsidRPr="00495CCE" w:rsidRDefault="0000074D" w:rsidP="00B03CB3">
      <w:pPr>
        <w:spacing w:line="360" w:lineRule="auto"/>
        <w:jc w:val="both"/>
        <w:rPr>
          <w:rFonts w:ascii="Times New Roman" w:hAnsi="Times New Roman"/>
          <w:b/>
          <w:sz w:val="32"/>
          <w:szCs w:val="32"/>
        </w:rPr>
      </w:pPr>
      <w:r w:rsidRPr="00B239B0">
        <w:rPr>
          <w:rFonts w:ascii="Times New Roman" w:hAnsi="Times New Roman"/>
          <w:b/>
          <w:sz w:val="32"/>
          <w:szCs w:val="32"/>
        </w:rPr>
        <w:t>Một số quan sát về thông lệ thể chế kinh tế</w:t>
      </w:r>
    </w:p>
    <w:p w:rsidR="00B239B0" w:rsidRPr="0000074D" w:rsidRDefault="0000074D" w:rsidP="00B03CB3">
      <w:pPr>
        <w:spacing w:line="360" w:lineRule="auto"/>
        <w:jc w:val="both"/>
        <w:rPr>
          <w:rFonts w:ascii="Times New Roman" w:hAnsi="Times New Roman"/>
          <w:szCs w:val="28"/>
        </w:rPr>
      </w:pPr>
      <w:r w:rsidRPr="0000074D">
        <w:rPr>
          <w:rFonts w:ascii="Times New Roman" w:hAnsi="Times New Roman"/>
          <w:szCs w:val="28"/>
        </w:rPr>
        <w:t>- Cải các</w:t>
      </w:r>
      <w:r w:rsidR="00D86147">
        <w:rPr>
          <w:rFonts w:ascii="Times New Roman" w:hAnsi="Times New Roman"/>
          <w:szCs w:val="28"/>
        </w:rPr>
        <w:t>h thể chế cần phải được thực hiện</w:t>
      </w:r>
      <w:r w:rsidRPr="0000074D">
        <w:rPr>
          <w:rFonts w:ascii="Times New Roman" w:hAnsi="Times New Roman"/>
          <w:szCs w:val="28"/>
        </w:rPr>
        <w:t xml:space="preserve"> trong bối cảnh của một chương trình cải cách </w:t>
      </w:r>
      <w:r w:rsidR="00D86147">
        <w:rPr>
          <w:rFonts w:ascii="Times New Roman" w:hAnsi="Times New Roman"/>
          <w:szCs w:val="28"/>
        </w:rPr>
        <w:t>rộng lớn.</w:t>
      </w:r>
    </w:p>
    <w:p w:rsidR="0000074D" w:rsidRDefault="0000074D" w:rsidP="00B03CB3">
      <w:pPr>
        <w:spacing w:line="360" w:lineRule="auto"/>
        <w:jc w:val="both"/>
        <w:rPr>
          <w:rFonts w:ascii="Times New Roman" w:hAnsi="Times New Roman"/>
          <w:szCs w:val="28"/>
        </w:rPr>
      </w:pPr>
      <w:r w:rsidRPr="0000074D">
        <w:rPr>
          <w:rFonts w:ascii="Times New Roman" w:hAnsi="Times New Roman"/>
          <w:szCs w:val="28"/>
        </w:rPr>
        <w:t xml:space="preserve">- Các quốc gia đang phát triển như Việt Nam có nhu cầu tìm hiểu nguyên nhân tại sao các quốc gia khác áp dụng các chính sách, quy trình và thể chế </w:t>
      </w:r>
      <w:r w:rsidR="00B239B0">
        <w:rPr>
          <w:rFonts w:ascii="Times New Roman" w:hAnsi="Times New Roman"/>
          <w:szCs w:val="28"/>
        </w:rPr>
        <w:t xml:space="preserve">đặc thù và sau đó thiết lập được </w:t>
      </w:r>
      <w:r w:rsidRPr="0000074D">
        <w:rPr>
          <w:rFonts w:ascii="Times New Roman" w:hAnsi="Times New Roman"/>
          <w:szCs w:val="28"/>
        </w:rPr>
        <w:t>con đường cải cách phù hợ</w:t>
      </w:r>
      <w:r w:rsidR="00D86147">
        <w:rPr>
          <w:rFonts w:ascii="Times New Roman" w:hAnsi="Times New Roman"/>
          <w:szCs w:val="28"/>
        </w:rPr>
        <w:t>p cho từng</w:t>
      </w:r>
      <w:r w:rsidRPr="0000074D">
        <w:rPr>
          <w:rFonts w:ascii="Times New Roman" w:hAnsi="Times New Roman"/>
          <w:szCs w:val="28"/>
        </w:rPr>
        <w:t xml:space="preserve"> quốc gia</w:t>
      </w:r>
      <w:r w:rsidR="00B239B0">
        <w:rPr>
          <w:rFonts w:ascii="Times New Roman" w:hAnsi="Times New Roman"/>
          <w:szCs w:val="28"/>
        </w:rPr>
        <w:t xml:space="preserve">. </w:t>
      </w:r>
    </w:p>
    <w:p w:rsidR="00495CCE" w:rsidRDefault="00495CCE" w:rsidP="00B03CB3">
      <w:pPr>
        <w:spacing w:line="360" w:lineRule="auto"/>
        <w:jc w:val="both"/>
        <w:rPr>
          <w:rFonts w:ascii="Times New Roman" w:hAnsi="Times New Roman"/>
          <w:szCs w:val="28"/>
        </w:rPr>
      </w:pPr>
    </w:p>
    <w:p w:rsidR="00495CCE" w:rsidRDefault="00495CCE" w:rsidP="00B03CB3">
      <w:pPr>
        <w:spacing w:line="360" w:lineRule="auto"/>
        <w:jc w:val="both"/>
        <w:rPr>
          <w:rFonts w:ascii="Times New Roman" w:hAnsi="Times New Roman"/>
          <w:szCs w:val="28"/>
        </w:rPr>
      </w:pPr>
    </w:p>
    <w:p w:rsidR="00495CCE" w:rsidRDefault="00495CCE" w:rsidP="00B03CB3">
      <w:pPr>
        <w:spacing w:line="360" w:lineRule="auto"/>
        <w:jc w:val="both"/>
        <w:rPr>
          <w:rFonts w:ascii="Times New Roman" w:hAnsi="Times New Roman"/>
          <w:szCs w:val="28"/>
        </w:rPr>
      </w:pPr>
    </w:p>
    <w:p w:rsidR="00495CCE" w:rsidRDefault="00495CCE" w:rsidP="00B03CB3">
      <w:pPr>
        <w:spacing w:line="360" w:lineRule="auto"/>
        <w:jc w:val="both"/>
        <w:rPr>
          <w:rFonts w:ascii="Times New Roman" w:hAnsi="Times New Roman"/>
          <w:szCs w:val="28"/>
        </w:rPr>
      </w:pPr>
    </w:p>
    <w:p w:rsidR="00495CCE" w:rsidRPr="0000074D" w:rsidRDefault="00495CCE" w:rsidP="00B03CB3">
      <w:pPr>
        <w:spacing w:line="360" w:lineRule="auto"/>
        <w:jc w:val="both"/>
        <w:rPr>
          <w:rFonts w:ascii="Times New Roman" w:hAnsi="Times New Roman"/>
          <w:szCs w:val="28"/>
        </w:rPr>
      </w:pPr>
    </w:p>
    <w:p w:rsidR="00D86147" w:rsidRDefault="0000074D" w:rsidP="00B03CB3">
      <w:pPr>
        <w:spacing w:line="360" w:lineRule="auto"/>
        <w:jc w:val="both"/>
        <w:rPr>
          <w:rFonts w:ascii="Times New Roman" w:hAnsi="Times New Roman"/>
          <w:szCs w:val="28"/>
        </w:rPr>
      </w:pPr>
      <w:r w:rsidRPr="0000074D">
        <w:rPr>
          <w:rFonts w:ascii="Times New Roman" w:hAnsi="Times New Roman"/>
          <w:szCs w:val="28"/>
        </w:rPr>
        <w:t xml:space="preserve">- Khi những quy định về  thuế và hạn chế nhập khẩu bị cắt giảm mạnh (và hướng đến xóa bỏ trong khu vực ASEAN), các quốc gia đang có xu hướng tìm kiếm các biện pháp khác để bảo vệ ngành công nghiệp nội địa trước sức ép cạnh tranh từ bên </w:t>
      </w:r>
    </w:p>
    <w:p w:rsidR="0000074D" w:rsidRPr="0000074D" w:rsidRDefault="0000074D" w:rsidP="00B03CB3">
      <w:pPr>
        <w:spacing w:line="360" w:lineRule="auto"/>
        <w:jc w:val="both"/>
        <w:rPr>
          <w:rFonts w:ascii="Times New Roman" w:hAnsi="Times New Roman"/>
          <w:szCs w:val="28"/>
        </w:rPr>
      </w:pPr>
      <w:r w:rsidRPr="0000074D">
        <w:rPr>
          <w:rFonts w:ascii="Times New Roman" w:hAnsi="Times New Roman"/>
          <w:szCs w:val="28"/>
        </w:rPr>
        <w:t xml:space="preserve">ngoài. </w:t>
      </w:r>
      <w:r w:rsidR="00F701A0">
        <w:rPr>
          <w:rFonts w:ascii="Times New Roman" w:hAnsi="Times New Roman"/>
          <w:szCs w:val="28"/>
        </w:rPr>
        <w:t>Trong tương lai</w:t>
      </w:r>
      <w:r w:rsidRPr="0000074D">
        <w:rPr>
          <w:rFonts w:ascii="Times New Roman" w:hAnsi="Times New Roman"/>
          <w:szCs w:val="28"/>
        </w:rPr>
        <w:t xml:space="preserve">, đàm phán thương mại sẽ hướng tới những biện pháp này. Tuy nhiên, đối với những rào cản thương mại giữa các quốc gia, các biện pháp cải cách trong nội địa sẽ là phương pháp phù hợp nhất </w:t>
      </w:r>
    </w:p>
    <w:p w:rsidR="0000074D" w:rsidRPr="0000074D" w:rsidRDefault="0000074D" w:rsidP="00B03CB3">
      <w:pPr>
        <w:spacing w:line="360" w:lineRule="auto"/>
        <w:jc w:val="both"/>
        <w:rPr>
          <w:rFonts w:ascii="Times New Roman" w:hAnsi="Times New Roman"/>
          <w:szCs w:val="28"/>
        </w:rPr>
      </w:pPr>
      <w:r w:rsidRPr="0000074D">
        <w:rPr>
          <w:rFonts w:ascii="Times New Roman" w:hAnsi="Times New Roman"/>
          <w:szCs w:val="28"/>
        </w:rPr>
        <w:t xml:space="preserve">- Mức độ quan trọng của năng suất đối với sự thịnh vượng của các quốc gia. Cải cách là một quá trình diễn ra liên tục. </w:t>
      </w:r>
      <w:r w:rsidR="00F701A0">
        <w:rPr>
          <w:rFonts w:ascii="Times New Roman" w:hAnsi="Times New Roman"/>
          <w:szCs w:val="28"/>
        </w:rPr>
        <w:t xml:space="preserve">Ôxtrâylia </w:t>
      </w:r>
      <w:r w:rsidRPr="0000074D">
        <w:rPr>
          <w:rFonts w:ascii="Times New Roman" w:hAnsi="Times New Roman"/>
          <w:szCs w:val="28"/>
        </w:rPr>
        <w:t xml:space="preserve"> là một minh chứng cho quan điểm này. Cải cách vẫn là nh</w:t>
      </w:r>
      <w:r w:rsidR="00F701A0">
        <w:rPr>
          <w:rFonts w:ascii="Times New Roman" w:hAnsi="Times New Roman"/>
          <w:szCs w:val="28"/>
        </w:rPr>
        <w:t>iệm vụ cấp thiết khi Ôxtrâylia</w:t>
      </w:r>
      <w:r w:rsidRPr="0000074D">
        <w:rPr>
          <w:rFonts w:ascii="Times New Roman" w:hAnsi="Times New Roman"/>
          <w:szCs w:val="28"/>
        </w:rPr>
        <w:t xml:space="preserve"> đang phải đối mặt với những thách thức như sức ép về tài khóa, tỷ lệ dân số già gia tăng.  </w:t>
      </w:r>
    </w:p>
    <w:p w:rsidR="0000074D" w:rsidRPr="0000074D" w:rsidRDefault="0000074D" w:rsidP="00B03CB3">
      <w:pPr>
        <w:spacing w:line="360" w:lineRule="auto"/>
        <w:jc w:val="both"/>
        <w:rPr>
          <w:rFonts w:ascii="Times New Roman" w:hAnsi="Times New Roman"/>
          <w:szCs w:val="28"/>
        </w:rPr>
      </w:pPr>
      <w:r w:rsidRPr="0000074D">
        <w:rPr>
          <w:rFonts w:ascii="Times New Roman" w:hAnsi="Times New Roman"/>
          <w:szCs w:val="28"/>
        </w:rPr>
        <w:t>- Mục đích của hội thảo này là tìm hiểu về thể chế kinh tế, báo cáo này trình bày hai ví dụ trong đó  Ủy ban năng suất củ</w:t>
      </w:r>
      <w:r w:rsidR="00F701A0">
        <w:rPr>
          <w:rFonts w:ascii="Times New Roman" w:hAnsi="Times New Roman"/>
          <w:szCs w:val="28"/>
        </w:rPr>
        <w:t>a Ôxtrâylia</w:t>
      </w:r>
      <w:r w:rsidRPr="0000074D">
        <w:rPr>
          <w:rFonts w:ascii="Times New Roman" w:hAnsi="Times New Roman"/>
          <w:szCs w:val="28"/>
        </w:rPr>
        <w:t xml:space="preserve"> đã góp phần cải thiện  năng suất của nền kinh tế:</w:t>
      </w:r>
    </w:p>
    <w:p w:rsidR="0000074D" w:rsidRPr="0000074D" w:rsidRDefault="0000074D" w:rsidP="00B03CB3">
      <w:pPr>
        <w:spacing w:line="360" w:lineRule="auto"/>
        <w:jc w:val="both"/>
        <w:rPr>
          <w:rFonts w:ascii="Times New Roman" w:hAnsi="Times New Roman"/>
          <w:szCs w:val="28"/>
        </w:rPr>
      </w:pPr>
      <w:r w:rsidRPr="0000074D">
        <w:rPr>
          <w:rFonts w:ascii="Times New Roman" w:hAnsi="Times New Roman"/>
          <w:szCs w:val="28"/>
        </w:rPr>
        <w:t xml:space="preserve">- Ví dụ  đầu tiên liên quan đến  cải cách doanh nghiệp nhà nước, </w:t>
      </w:r>
    </w:p>
    <w:p w:rsidR="0000074D" w:rsidRDefault="0000074D" w:rsidP="00B03CB3">
      <w:pPr>
        <w:spacing w:line="360" w:lineRule="auto"/>
        <w:jc w:val="both"/>
        <w:rPr>
          <w:rFonts w:ascii="Times New Roman" w:hAnsi="Times New Roman"/>
          <w:szCs w:val="28"/>
        </w:rPr>
      </w:pPr>
      <w:r w:rsidRPr="0000074D">
        <w:rPr>
          <w:rFonts w:ascii="Times New Roman" w:hAnsi="Times New Roman"/>
          <w:szCs w:val="28"/>
        </w:rPr>
        <w:t xml:space="preserve">- Ví dụ thứ hai là quản lý chính sách cạnh tranh bình đẳng đối với doanh nghiệp nhà nước khi Ủy ban năng suất quản lý Văn phòng khiếu nại </w:t>
      </w:r>
      <w:r w:rsidR="00F701A0">
        <w:rPr>
          <w:rFonts w:ascii="Times New Roman" w:hAnsi="Times New Roman"/>
          <w:szCs w:val="28"/>
        </w:rPr>
        <w:t xml:space="preserve">cạnh tranh </w:t>
      </w:r>
      <w:r w:rsidRPr="0000074D">
        <w:rPr>
          <w:rFonts w:ascii="Times New Roman" w:hAnsi="Times New Roman"/>
          <w:szCs w:val="28"/>
        </w:rPr>
        <w:t>quốc gia.</w:t>
      </w:r>
    </w:p>
    <w:p w:rsidR="00F701A0" w:rsidRPr="0000074D" w:rsidRDefault="00F701A0" w:rsidP="00B03CB3">
      <w:pPr>
        <w:spacing w:line="360" w:lineRule="auto"/>
        <w:jc w:val="both"/>
        <w:rPr>
          <w:rFonts w:ascii="Times New Roman" w:hAnsi="Times New Roman"/>
          <w:szCs w:val="28"/>
        </w:rPr>
      </w:pPr>
    </w:p>
    <w:p w:rsidR="00F701A0" w:rsidRPr="00F701A0" w:rsidRDefault="00D86147" w:rsidP="00B03CB3">
      <w:pPr>
        <w:spacing w:line="360" w:lineRule="auto"/>
        <w:jc w:val="both"/>
        <w:rPr>
          <w:rFonts w:ascii="Times New Roman" w:hAnsi="Times New Roman"/>
          <w:b/>
          <w:sz w:val="32"/>
          <w:szCs w:val="32"/>
        </w:rPr>
      </w:pPr>
      <w:r>
        <w:rPr>
          <w:rFonts w:ascii="Times New Roman" w:hAnsi="Times New Roman"/>
          <w:b/>
          <w:sz w:val="32"/>
          <w:szCs w:val="32"/>
        </w:rPr>
        <w:t xml:space="preserve">Cải cách DNNN </w:t>
      </w:r>
    </w:p>
    <w:p w:rsidR="0000074D" w:rsidRPr="0000074D" w:rsidRDefault="0000074D" w:rsidP="00B03CB3">
      <w:pPr>
        <w:spacing w:line="360" w:lineRule="auto"/>
        <w:jc w:val="both"/>
        <w:rPr>
          <w:rFonts w:ascii="Times New Roman" w:hAnsi="Times New Roman"/>
          <w:szCs w:val="28"/>
        </w:rPr>
      </w:pPr>
      <w:r w:rsidRPr="0000074D">
        <w:rPr>
          <w:rFonts w:ascii="Times New Roman" w:hAnsi="Times New Roman"/>
          <w:szCs w:val="28"/>
        </w:rPr>
        <w:t xml:space="preserve">- DNNN được thành lập nhằm cung cấp dịch vụ hạ tầng kinh tế cho khu vực </w:t>
      </w:r>
      <w:r w:rsidR="00F701A0">
        <w:rPr>
          <w:rFonts w:ascii="Times New Roman" w:hAnsi="Times New Roman"/>
          <w:szCs w:val="28"/>
        </w:rPr>
        <w:t xml:space="preserve">doanh nghiệp và hộ gia đình </w:t>
      </w:r>
    </w:p>
    <w:p w:rsidR="0000074D" w:rsidRPr="0000074D" w:rsidRDefault="0000074D" w:rsidP="00B03CB3">
      <w:pPr>
        <w:spacing w:line="360" w:lineRule="auto"/>
        <w:jc w:val="both"/>
        <w:rPr>
          <w:rFonts w:ascii="Times New Roman" w:hAnsi="Times New Roman"/>
          <w:szCs w:val="28"/>
        </w:rPr>
      </w:pPr>
      <w:r w:rsidRPr="0000074D">
        <w:rPr>
          <w:rFonts w:ascii="Times New Roman" w:hAnsi="Times New Roman"/>
          <w:szCs w:val="28"/>
        </w:rPr>
        <w:t>- Cải cách trong lĩnh vực này vẫn đang được tiếp tục thực hiện, tập trung vào cải cách quản trị, thương mạ</w:t>
      </w:r>
      <w:r w:rsidR="00193014">
        <w:rPr>
          <w:rFonts w:ascii="Times New Roman" w:hAnsi="Times New Roman"/>
          <w:szCs w:val="28"/>
        </w:rPr>
        <w:t xml:space="preserve">i hóa, công ty hoá. </w:t>
      </w:r>
      <w:r w:rsidRPr="0000074D">
        <w:rPr>
          <w:rFonts w:ascii="Times New Roman" w:hAnsi="Times New Roman"/>
          <w:szCs w:val="28"/>
        </w:rPr>
        <w:t xml:space="preserve"> </w:t>
      </w:r>
      <w:r w:rsidR="00D86147">
        <w:rPr>
          <w:rFonts w:ascii="Times New Roman" w:hAnsi="Times New Roman"/>
          <w:szCs w:val="28"/>
        </w:rPr>
        <w:t>Thực hiện t</w:t>
      </w:r>
      <w:r w:rsidRPr="0000074D">
        <w:rPr>
          <w:rFonts w:ascii="Times New Roman" w:hAnsi="Times New Roman"/>
          <w:szCs w:val="28"/>
        </w:rPr>
        <w:t>ư nhân hóa nhiều DNNN.</w:t>
      </w:r>
    </w:p>
    <w:p w:rsidR="00495CCE" w:rsidRDefault="0000074D" w:rsidP="00B03CB3">
      <w:pPr>
        <w:spacing w:line="360" w:lineRule="auto"/>
        <w:jc w:val="both"/>
        <w:rPr>
          <w:rFonts w:ascii="Times New Roman" w:hAnsi="Times New Roman"/>
          <w:szCs w:val="28"/>
        </w:rPr>
      </w:pPr>
      <w:r w:rsidRPr="0000074D">
        <w:rPr>
          <w:rFonts w:ascii="Times New Roman" w:hAnsi="Times New Roman"/>
          <w:szCs w:val="28"/>
        </w:rPr>
        <w:t>- Cùng với quá trình cải cách này, chính quyền các ban</w:t>
      </w:r>
      <w:r w:rsidR="00DD0B7F">
        <w:rPr>
          <w:rFonts w:ascii="Times New Roman" w:hAnsi="Times New Roman"/>
          <w:szCs w:val="28"/>
        </w:rPr>
        <w:t>g</w:t>
      </w:r>
      <w:r w:rsidRPr="0000074D">
        <w:rPr>
          <w:rFonts w:ascii="Times New Roman" w:hAnsi="Times New Roman"/>
          <w:szCs w:val="28"/>
        </w:rPr>
        <w:t xml:space="preserve"> đã thống nhất xây dựng chính sách báo cáo để cập nhật thông tin hàng năm về tình hình hoạt động của các DNNN. Báo cáo về DNNN đã được Ủy ban năng suất thực hiện từ những năm 90 cho đến năm 2008. Một điểm cần lưu ý  rằng chất lượng dịch vụ do DNNN cung cấp , hiệu quả hoạt động của DNNN và mức giá cung cấp dịch vụ là những yếu tố </w:t>
      </w:r>
    </w:p>
    <w:p w:rsidR="00495CCE" w:rsidRDefault="00495CCE" w:rsidP="00B03CB3">
      <w:pPr>
        <w:spacing w:line="360" w:lineRule="auto"/>
        <w:jc w:val="both"/>
        <w:rPr>
          <w:rFonts w:ascii="Times New Roman" w:hAnsi="Times New Roman"/>
          <w:szCs w:val="28"/>
        </w:rPr>
      </w:pPr>
    </w:p>
    <w:p w:rsidR="00495CCE" w:rsidRDefault="00495CCE" w:rsidP="00B03CB3">
      <w:pPr>
        <w:spacing w:line="360" w:lineRule="auto"/>
        <w:jc w:val="both"/>
        <w:rPr>
          <w:rFonts w:ascii="Times New Roman" w:hAnsi="Times New Roman"/>
          <w:szCs w:val="28"/>
        </w:rPr>
      </w:pPr>
    </w:p>
    <w:p w:rsidR="00495CCE" w:rsidRDefault="00495CCE" w:rsidP="00B03CB3">
      <w:pPr>
        <w:spacing w:line="360" w:lineRule="auto"/>
        <w:jc w:val="both"/>
        <w:rPr>
          <w:rFonts w:ascii="Times New Roman" w:hAnsi="Times New Roman"/>
          <w:szCs w:val="28"/>
        </w:rPr>
      </w:pPr>
    </w:p>
    <w:p w:rsidR="00193014" w:rsidRPr="0000074D" w:rsidRDefault="0000074D" w:rsidP="00B03CB3">
      <w:pPr>
        <w:spacing w:line="360" w:lineRule="auto"/>
        <w:jc w:val="both"/>
        <w:rPr>
          <w:rFonts w:ascii="Times New Roman" w:hAnsi="Times New Roman"/>
          <w:szCs w:val="28"/>
        </w:rPr>
      </w:pPr>
      <w:r w:rsidRPr="0000074D">
        <w:rPr>
          <w:rFonts w:ascii="Times New Roman" w:hAnsi="Times New Roman"/>
          <w:szCs w:val="28"/>
        </w:rPr>
        <w:t xml:space="preserve">chính góp phần </w:t>
      </w:r>
      <w:r w:rsidR="00193014">
        <w:rPr>
          <w:rFonts w:ascii="Times New Roman" w:hAnsi="Times New Roman"/>
          <w:szCs w:val="28"/>
        </w:rPr>
        <w:t>tạo nên</w:t>
      </w:r>
      <w:r w:rsidRPr="0000074D">
        <w:rPr>
          <w:rFonts w:ascii="Times New Roman" w:hAnsi="Times New Roman"/>
          <w:szCs w:val="28"/>
        </w:rPr>
        <w:t xml:space="preserve"> năng lực cạ</w:t>
      </w:r>
      <w:r w:rsidR="00193014">
        <w:rPr>
          <w:rFonts w:ascii="Times New Roman" w:hAnsi="Times New Roman"/>
          <w:szCs w:val="28"/>
        </w:rPr>
        <w:t>nh tranh quốc tế của Ôxtrâylia</w:t>
      </w:r>
      <w:r w:rsidRPr="0000074D">
        <w:rPr>
          <w:rFonts w:ascii="Times New Roman" w:hAnsi="Times New Roman"/>
          <w:szCs w:val="28"/>
        </w:rPr>
        <w:t xml:space="preserve"> cũng như tạo ra nền tảng cho phúc lợi cộng đồng.</w:t>
      </w:r>
    </w:p>
    <w:p w:rsidR="0000074D" w:rsidRPr="0000074D" w:rsidRDefault="0000074D" w:rsidP="00B03CB3">
      <w:pPr>
        <w:spacing w:line="360" w:lineRule="auto"/>
        <w:jc w:val="both"/>
        <w:rPr>
          <w:rFonts w:ascii="Times New Roman" w:hAnsi="Times New Roman"/>
          <w:szCs w:val="28"/>
        </w:rPr>
      </w:pPr>
      <w:r w:rsidRPr="0000074D">
        <w:rPr>
          <w:rFonts w:ascii="Times New Roman" w:hAnsi="Times New Roman"/>
          <w:szCs w:val="28"/>
        </w:rPr>
        <w:t>- Báo cáo hàng năm của Ủy ban năng suất về  DNNN cho thấy, mặc dù Chính phủ cam kết điều hành các DNNN theo cơ chế thị trường, nhiều DNNN tiếp tục hoạt động không hiệu quả. Đa số DNNN không đạt được mức lợi nhuận tối thiểu trong nhiều năm.</w:t>
      </w:r>
    </w:p>
    <w:p w:rsidR="0000074D" w:rsidRPr="0000074D" w:rsidRDefault="0000074D" w:rsidP="00B03CB3">
      <w:pPr>
        <w:spacing w:line="360" w:lineRule="auto"/>
        <w:jc w:val="both"/>
        <w:rPr>
          <w:rFonts w:ascii="Times New Roman" w:hAnsi="Times New Roman"/>
          <w:szCs w:val="28"/>
        </w:rPr>
      </w:pPr>
      <w:r w:rsidRPr="0000074D">
        <w:rPr>
          <w:rFonts w:ascii="Times New Roman" w:hAnsi="Times New Roman"/>
          <w:szCs w:val="28"/>
        </w:rPr>
        <w:t>- Ngoài nội dung về tình hình hoạt động, Ủy ban  năng suất còn thực hiện báo cáo nghiên cứu về mối quan hệ giữa hiệu quả hoạt động của  DNNN  với quy trình quản lý tốt tài sản và</w:t>
      </w:r>
      <w:r w:rsidR="00EB512C">
        <w:rPr>
          <w:rFonts w:ascii="Times New Roman" w:hAnsi="Times New Roman"/>
          <w:szCs w:val="28"/>
        </w:rPr>
        <w:t xml:space="preserve"> cung cấp dịch vụ hiệu quả với</w:t>
      </w:r>
      <w:r w:rsidRPr="0000074D">
        <w:rPr>
          <w:rFonts w:ascii="Times New Roman" w:hAnsi="Times New Roman"/>
          <w:szCs w:val="28"/>
        </w:rPr>
        <w:t xml:space="preserve"> chi phí thấp.</w:t>
      </w:r>
    </w:p>
    <w:p w:rsidR="0000074D" w:rsidRDefault="0000074D" w:rsidP="00B03CB3">
      <w:pPr>
        <w:spacing w:line="360" w:lineRule="auto"/>
        <w:jc w:val="both"/>
        <w:rPr>
          <w:rFonts w:ascii="Times New Roman" w:hAnsi="Times New Roman"/>
          <w:szCs w:val="28"/>
        </w:rPr>
      </w:pPr>
      <w:r w:rsidRPr="0000074D">
        <w:rPr>
          <w:rFonts w:ascii="Times New Roman" w:hAnsi="Times New Roman"/>
          <w:szCs w:val="28"/>
        </w:rPr>
        <w:t>- Những nghiên cứu này đã hỗ trợ Ủy ban năng suất xây dựng báo cáo về những vấn đề như cấu</w:t>
      </w:r>
      <w:r w:rsidR="00C91AD4">
        <w:rPr>
          <w:rFonts w:ascii="Times New Roman" w:hAnsi="Times New Roman"/>
          <w:szCs w:val="28"/>
        </w:rPr>
        <w:t xml:space="preserve"> tr</w:t>
      </w:r>
      <w:r w:rsidR="00DA4020">
        <w:rPr>
          <w:rFonts w:ascii="Times New Roman" w:hAnsi="Times New Roman"/>
          <w:szCs w:val="28"/>
        </w:rPr>
        <w:t>úc quản trị trong các DNNN</w:t>
      </w:r>
      <w:r w:rsidR="00C91AD4">
        <w:rPr>
          <w:rFonts w:ascii="Times New Roman" w:hAnsi="Times New Roman"/>
          <w:szCs w:val="28"/>
        </w:rPr>
        <w:t xml:space="preserve">. Yêu </w:t>
      </w:r>
      <w:r w:rsidRPr="0000074D">
        <w:rPr>
          <w:rFonts w:ascii="Times New Roman" w:hAnsi="Times New Roman"/>
          <w:szCs w:val="28"/>
        </w:rPr>
        <w:t xml:space="preserve">cầu báo cáo giảm </w:t>
      </w:r>
      <w:r w:rsidR="00DA4020">
        <w:rPr>
          <w:rFonts w:ascii="Times New Roman" w:hAnsi="Times New Roman"/>
          <w:szCs w:val="28"/>
        </w:rPr>
        <w:t xml:space="preserve">xuống </w:t>
      </w:r>
      <w:r w:rsidRPr="0000074D">
        <w:rPr>
          <w:rFonts w:ascii="Times New Roman" w:hAnsi="Times New Roman"/>
          <w:szCs w:val="28"/>
        </w:rPr>
        <w:t>khi nhiều DNNN đã được tư nhân hóa và nhiệm vụ này đã ngừng thực hiện vào năm 2008. Tuy nhiên, vẫn còn tồn tại một số hoạt động do Chính phủ sở hữu và điều hành</w:t>
      </w:r>
      <w:r w:rsidR="00C91AD4">
        <w:rPr>
          <w:rFonts w:ascii="Times New Roman" w:hAnsi="Times New Roman"/>
          <w:szCs w:val="28"/>
        </w:rPr>
        <w:t>. Nguyên nhân là do: hoặc</w:t>
      </w:r>
      <w:r w:rsidRPr="0000074D">
        <w:rPr>
          <w:rFonts w:ascii="Times New Roman" w:hAnsi="Times New Roman"/>
          <w:szCs w:val="28"/>
        </w:rPr>
        <w:t xml:space="preserve"> các doanh nghiệp này  làm ăn thua lỗ (và Chính phủ không muốn chuyển thành người đi mua dịch vụ ) hoặc các doanh nghiệp này đang mang lại lợi nhuận cho chính quyền bang hoặc do khó</w:t>
      </w:r>
      <w:r w:rsidR="00DA4020">
        <w:rPr>
          <w:rFonts w:ascii="Times New Roman" w:hAnsi="Times New Roman"/>
          <w:szCs w:val="28"/>
        </w:rPr>
        <w:t xml:space="preserve"> thực hiện</w:t>
      </w:r>
      <w:r w:rsidRPr="0000074D">
        <w:rPr>
          <w:rFonts w:ascii="Times New Roman" w:hAnsi="Times New Roman"/>
          <w:szCs w:val="28"/>
        </w:rPr>
        <w:t xml:space="preserve"> tư nhân hóa các doanh nghiệp này  (do </w:t>
      </w:r>
      <w:r w:rsidR="00DA4020">
        <w:rPr>
          <w:rFonts w:ascii="Times New Roman" w:hAnsi="Times New Roman"/>
          <w:szCs w:val="28"/>
        </w:rPr>
        <w:t xml:space="preserve">có </w:t>
      </w:r>
      <w:r w:rsidRPr="0000074D">
        <w:rPr>
          <w:rFonts w:ascii="Times New Roman" w:hAnsi="Times New Roman"/>
          <w:szCs w:val="28"/>
        </w:rPr>
        <w:t>sự can thiệp của liên đoàn lao động).</w:t>
      </w:r>
    </w:p>
    <w:p w:rsidR="00C91AD4" w:rsidRPr="0000074D" w:rsidRDefault="00C91AD4" w:rsidP="00B03CB3">
      <w:pPr>
        <w:spacing w:line="360" w:lineRule="auto"/>
        <w:jc w:val="both"/>
        <w:rPr>
          <w:rFonts w:ascii="Times New Roman" w:hAnsi="Times New Roman"/>
          <w:szCs w:val="28"/>
        </w:rPr>
      </w:pPr>
    </w:p>
    <w:p w:rsidR="00C91AD4" w:rsidRPr="00C91AD4" w:rsidRDefault="0000074D" w:rsidP="00B03CB3">
      <w:pPr>
        <w:spacing w:line="360" w:lineRule="auto"/>
        <w:jc w:val="both"/>
        <w:rPr>
          <w:rFonts w:ascii="Times New Roman" w:hAnsi="Times New Roman"/>
          <w:b/>
          <w:sz w:val="32"/>
          <w:szCs w:val="32"/>
        </w:rPr>
      </w:pPr>
      <w:r w:rsidRPr="00C91AD4">
        <w:rPr>
          <w:rFonts w:ascii="Times New Roman" w:hAnsi="Times New Roman"/>
          <w:b/>
          <w:sz w:val="32"/>
          <w:szCs w:val="32"/>
        </w:rPr>
        <w:t>C</w:t>
      </w:r>
      <w:r w:rsidR="00C91AD4" w:rsidRPr="00C91AD4">
        <w:rPr>
          <w:rFonts w:ascii="Times New Roman" w:hAnsi="Times New Roman"/>
          <w:b/>
          <w:sz w:val="32"/>
          <w:szCs w:val="32"/>
        </w:rPr>
        <w:t>hính sách cạnh tranh bình đẳng</w:t>
      </w:r>
    </w:p>
    <w:p w:rsidR="0000074D" w:rsidRDefault="0000074D" w:rsidP="00B03CB3">
      <w:pPr>
        <w:pStyle w:val="ListParagraph"/>
        <w:numPr>
          <w:ilvl w:val="0"/>
          <w:numId w:val="14"/>
        </w:numPr>
        <w:spacing w:after="200" w:line="360" w:lineRule="auto"/>
        <w:jc w:val="both"/>
        <w:rPr>
          <w:rFonts w:ascii="Times New Roman" w:hAnsi="Times New Roman"/>
          <w:szCs w:val="28"/>
        </w:rPr>
      </w:pPr>
      <w:r w:rsidRPr="0000074D">
        <w:rPr>
          <w:rFonts w:ascii="Times New Roman" w:hAnsi="Times New Roman"/>
          <w:szCs w:val="28"/>
        </w:rPr>
        <w:t xml:space="preserve">Chính sách  cạnh tranh bình đẳng  đã được thực thi </w:t>
      </w:r>
      <w:r w:rsidR="00C91AD4">
        <w:rPr>
          <w:rFonts w:ascii="Times New Roman" w:hAnsi="Times New Roman"/>
          <w:szCs w:val="28"/>
        </w:rPr>
        <w:t>có hiệu quả tại Ôxtrâylia</w:t>
      </w:r>
      <w:r w:rsidRPr="0000074D">
        <w:rPr>
          <w:rFonts w:ascii="Times New Roman" w:hAnsi="Times New Roman"/>
          <w:szCs w:val="28"/>
        </w:rPr>
        <w:t xml:space="preserve"> từ những n</w:t>
      </w:r>
      <w:r w:rsidR="00C91AD4">
        <w:rPr>
          <w:rFonts w:ascii="Times New Roman" w:hAnsi="Times New Roman"/>
          <w:szCs w:val="28"/>
        </w:rPr>
        <w:t>ăm 90, khi bắt đầu thực hiện</w:t>
      </w:r>
      <w:r w:rsidRPr="0000074D">
        <w:rPr>
          <w:rFonts w:ascii="Times New Roman" w:hAnsi="Times New Roman"/>
          <w:szCs w:val="28"/>
        </w:rPr>
        <w:t xml:space="preserve"> chính sách cải cách cạnh tranh quốc gia. Những chính sách này nhằm khuyến khích cạ</w:t>
      </w:r>
      <w:r w:rsidR="00614904">
        <w:rPr>
          <w:rFonts w:ascii="Times New Roman" w:hAnsi="Times New Roman"/>
          <w:szCs w:val="28"/>
        </w:rPr>
        <w:t>nh tranh bình đẳng</w:t>
      </w:r>
      <w:r w:rsidRPr="0000074D">
        <w:rPr>
          <w:rFonts w:ascii="Times New Roman" w:hAnsi="Times New Roman"/>
          <w:szCs w:val="28"/>
        </w:rPr>
        <w:t xml:space="preserve"> giữa doanh nghiệp nhà nước và doanh nghiệp tư nhân. Những chính sách này</w:t>
      </w:r>
      <w:r w:rsidR="00614904">
        <w:rPr>
          <w:rFonts w:ascii="Times New Roman" w:hAnsi="Times New Roman"/>
          <w:szCs w:val="28"/>
        </w:rPr>
        <w:t xml:space="preserve"> </w:t>
      </w:r>
      <w:r w:rsidRPr="0000074D">
        <w:rPr>
          <w:rFonts w:ascii="Times New Roman" w:hAnsi="Times New Roman"/>
          <w:szCs w:val="28"/>
        </w:rPr>
        <w:t>không cho phép các DNNN được hưởng lợi thế cạnh tranh nhiều hơn so với các doanh nghiệp tư nhân .</w:t>
      </w:r>
    </w:p>
    <w:p w:rsidR="00495CCE" w:rsidRDefault="00495CCE" w:rsidP="00495CCE">
      <w:pPr>
        <w:spacing w:after="200" w:line="360" w:lineRule="auto"/>
        <w:jc w:val="both"/>
        <w:rPr>
          <w:rFonts w:ascii="Times New Roman" w:hAnsi="Times New Roman"/>
          <w:szCs w:val="28"/>
        </w:rPr>
      </w:pPr>
    </w:p>
    <w:p w:rsidR="00495CCE" w:rsidRDefault="00495CCE" w:rsidP="00495CCE">
      <w:pPr>
        <w:spacing w:after="200" w:line="360" w:lineRule="auto"/>
        <w:jc w:val="both"/>
        <w:rPr>
          <w:rFonts w:ascii="Times New Roman" w:hAnsi="Times New Roman"/>
          <w:szCs w:val="28"/>
        </w:rPr>
      </w:pPr>
    </w:p>
    <w:p w:rsidR="00495CCE" w:rsidRPr="00495CCE" w:rsidRDefault="00495CCE" w:rsidP="00495CCE">
      <w:pPr>
        <w:spacing w:after="200" w:line="360" w:lineRule="auto"/>
        <w:jc w:val="both"/>
        <w:rPr>
          <w:rFonts w:ascii="Times New Roman" w:hAnsi="Times New Roman"/>
          <w:szCs w:val="28"/>
        </w:rPr>
      </w:pPr>
    </w:p>
    <w:p w:rsidR="0000074D" w:rsidRPr="00495CCE" w:rsidRDefault="0000074D" w:rsidP="00495CCE">
      <w:pPr>
        <w:pStyle w:val="ListParagraph"/>
        <w:numPr>
          <w:ilvl w:val="0"/>
          <w:numId w:val="14"/>
        </w:numPr>
        <w:spacing w:after="200" w:line="360" w:lineRule="auto"/>
        <w:jc w:val="both"/>
        <w:rPr>
          <w:rFonts w:ascii="Times New Roman" w:hAnsi="Times New Roman"/>
          <w:szCs w:val="28"/>
        </w:rPr>
      </w:pPr>
      <w:r w:rsidRPr="0000074D">
        <w:rPr>
          <w:rFonts w:ascii="Times New Roman" w:hAnsi="Times New Roman"/>
          <w:szCs w:val="28"/>
        </w:rPr>
        <w:t>Trong quá trình thực hiện chính sách, Ủy ban năng suất đã thành lập Văn phòn</w:t>
      </w:r>
      <w:r w:rsidR="00D23084">
        <w:rPr>
          <w:rFonts w:ascii="Times New Roman" w:hAnsi="Times New Roman"/>
          <w:szCs w:val="28"/>
        </w:rPr>
        <w:t xml:space="preserve">g </w:t>
      </w:r>
      <w:r w:rsidRPr="0000074D">
        <w:rPr>
          <w:rFonts w:ascii="Times New Roman" w:hAnsi="Times New Roman"/>
          <w:szCs w:val="28"/>
        </w:rPr>
        <w:t>giải quyết khiếu nạ</w:t>
      </w:r>
      <w:r w:rsidR="00D23084">
        <w:rPr>
          <w:rFonts w:ascii="Times New Roman" w:hAnsi="Times New Roman"/>
          <w:szCs w:val="28"/>
        </w:rPr>
        <w:t>i về</w:t>
      </w:r>
      <w:r w:rsidRPr="0000074D">
        <w:rPr>
          <w:rFonts w:ascii="Times New Roman" w:hAnsi="Times New Roman"/>
          <w:szCs w:val="28"/>
        </w:rPr>
        <w:t xml:space="preserve"> cạnh tranh</w:t>
      </w:r>
      <w:r w:rsidR="00D23084">
        <w:rPr>
          <w:rFonts w:ascii="Times New Roman" w:hAnsi="Times New Roman"/>
          <w:szCs w:val="28"/>
        </w:rPr>
        <w:t xml:space="preserve"> bình đẳng</w:t>
      </w:r>
      <w:r w:rsidRPr="0000074D">
        <w:rPr>
          <w:rFonts w:ascii="Times New Roman" w:hAnsi="Times New Roman"/>
          <w:szCs w:val="28"/>
        </w:rPr>
        <w:t>.  Chức năng của Văn phòng này là thực hiện điều tra những khiếu</w:t>
      </w:r>
      <w:r w:rsidR="00495CCE">
        <w:rPr>
          <w:rFonts w:ascii="Times New Roman" w:hAnsi="Times New Roman"/>
          <w:szCs w:val="28"/>
        </w:rPr>
        <w:t xml:space="preserve"> nại từ các doanh nghiệp tư nhân</w:t>
      </w:r>
      <w:r w:rsidRPr="00495CCE">
        <w:rPr>
          <w:rFonts w:ascii="Times New Roman" w:hAnsi="Times New Roman"/>
          <w:szCs w:val="28"/>
        </w:rPr>
        <w:t>n</w:t>
      </w:r>
      <w:r w:rsidRPr="00495CCE">
        <w:rPr>
          <w:rFonts w:ascii="Times New Roman" w:hAnsi="Times New Roman" w:cs="Arial"/>
          <w:szCs w:val="28"/>
        </w:rPr>
        <w:t>ế</w:t>
      </w:r>
      <w:r w:rsidRPr="00495CCE">
        <w:rPr>
          <w:rFonts w:ascii="Times New Roman" w:hAnsi="Times New Roman"/>
          <w:szCs w:val="28"/>
        </w:rPr>
        <w:t>u c</w:t>
      </w:r>
      <w:r w:rsidRPr="00495CCE">
        <w:rPr>
          <w:rFonts w:ascii="Times New Roman" w:hAnsi="Times New Roman" w:cs=".VnTime"/>
          <w:szCs w:val="28"/>
        </w:rPr>
        <w:t>á</w:t>
      </w:r>
      <w:r w:rsidRPr="00495CCE">
        <w:rPr>
          <w:rFonts w:ascii="Times New Roman" w:hAnsi="Times New Roman"/>
          <w:szCs w:val="28"/>
        </w:rPr>
        <w:t>c doanh nghi</w:t>
      </w:r>
      <w:r w:rsidRPr="00495CCE">
        <w:rPr>
          <w:rFonts w:ascii="Times New Roman" w:hAnsi="Times New Roman" w:cs="Arial"/>
          <w:szCs w:val="28"/>
        </w:rPr>
        <w:t>ệ</w:t>
      </w:r>
      <w:r w:rsidRPr="00495CCE">
        <w:rPr>
          <w:rFonts w:ascii="Times New Roman" w:hAnsi="Times New Roman"/>
          <w:szCs w:val="28"/>
        </w:rPr>
        <w:t>p n</w:t>
      </w:r>
      <w:r w:rsidRPr="00495CCE">
        <w:rPr>
          <w:rFonts w:ascii="Times New Roman" w:hAnsi="Times New Roman" w:cs="Arial"/>
          <w:szCs w:val="28"/>
        </w:rPr>
        <w:t>à</w:t>
      </w:r>
      <w:r w:rsidRPr="00495CCE">
        <w:rPr>
          <w:rFonts w:ascii="Times New Roman" w:hAnsi="Times New Roman"/>
          <w:szCs w:val="28"/>
        </w:rPr>
        <w:t>y cho rằng các DNNN đã vi phạm một hoặc nhiều nghĩa vụ để:</w:t>
      </w:r>
    </w:p>
    <w:p w:rsidR="0000074D" w:rsidRPr="0000074D" w:rsidRDefault="0000074D" w:rsidP="00B03CB3">
      <w:pPr>
        <w:pStyle w:val="ListParagraph"/>
        <w:spacing w:line="360" w:lineRule="auto"/>
        <w:jc w:val="both"/>
        <w:rPr>
          <w:rFonts w:ascii="Times New Roman" w:hAnsi="Times New Roman"/>
          <w:szCs w:val="28"/>
        </w:rPr>
      </w:pPr>
      <w:r w:rsidRPr="0000074D">
        <w:rPr>
          <w:rFonts w:ascii="Times New Roman" w:hAnsi="Times New Roman"/>
          <w:szCs w:val="28"/>
        </w:rPr>
        <w:t>+ áp một mức giá chỉ bằng chí phí</w:t>
      </w:r>
    </w:p>
    <w:p w:rsidR="0000074D" w:rsidRPr="0000074D" w:rsidRDefault="0000074D" w:rsidP="00B03CB3">
      <w:pPr>
        <w:pStyle w:val="ListParagraph"/>
        <w:spacing w:line="360" w:lineRule="auto"/>
        <w:jc w:val="both"/>
        <w:rPr>
          <w:rFonts w:ascii="Times New Roman" w:hAnsi="Times New Roman"/>
          <w:szCs w:val="28"/>
        </w:rPr>
      </w:pPr>
      <w:r w:rsidRPr="0000074D">
        <w:rPr>
          <w:rFonts w:ascii="Times New Roman" w:hAnsi="Times New Roman"/>
          <w:szCs w:val="28"/>
        </w:rPr>
        <w:t xml:space="preserve">+ thanh toán, hoặc bao gồm khoản trợ cấp, thuế và các nghĩa vụ khác cho chính phủ như thuế hàng hóa và dịch vụ, thuế thu nhập, phí tem thư và các mức phí </w:t>
      </w:r>
      <w:r w:rsidR="006E4440">
        <w:rPr>
          <w:rFonts w:ascii="Times New Roman" w:hAnsi="Times New Roman"/>
          <w:szCs w:val="28"/>
        </w:rPr>
        <w:t xml:space="preserve">khác </w:t>
      </w:r>
      <w:r w:rsidRPr="0000074D">
        <w:rPr>
          <w:rFonts w:ascii="Times New Roman" w:hAnsi="Times New Roman"/>
          <w:szCs w:val="28"/>
        </w:rPr>
        <w:t>của chính quyền địa phương</w:t>
      </w:r>
    </w:p>
    <w:p w:rsidR="0000074D" w:rsidRPr="0000074D" w:rsidRDefault="0000074D" w:rsidP="00B03CB3">
      <w:pPr>
        <w:pStyle w:val="ListParagraph"/>
        <w:spacing w:line="360" w:lineRule="auto"/>
        <w:jc w:val="both"/>
        <w:rPr>
          <w:rFonts w:ascii="Times New Roman" w:hAnsi="Times New Roman"/>
          <w:szCs w:val="28"/>
        </w:rPr>
      </w:pPr>
      <w:r w:rsidRPr="0000074D">
        <w:rPr>
          <w:rFonts w:ascii="Times New Roman" w:hAnsi="Times New Roman"/>
          <w:szCs w:val="28"/>
        </w:rPr>
        <w:t>+ thanh toán mức lãi suất thương mại đối với các khoản vay</w:t>
      </w:r>
    </w:p>
    <w:p w:rsidR="006E4440" w:rsidRPr="00DA4020" w:rsidRDefault="0000074D" w:rsidP="00B03CB3">
      <w:pPr>
        <w:pStyle w:val="ListParagraph"/>
        <w:spacing w:line="360" w:lineRule="auto"/>
        <w:jc w:val="both"/>
        <w:rPr>
          <w:rFonts w:ascii="Times New Roman" w:hAnsi="Times New Roman"/>
          <w:szCs w:val="28"/>
        </w:rPr>
      </w:pPr>
      <w:r w:rsidRPr="0000074D">
        <w:rPr>
          <w:rFonts w:ascii="Times New Roman" w:hAnsi="Times New Roman"/>
          <w:szCs w:val="28"/>
        </w:rPr>
        <w:t>+ tạo ra các mức lợi nhuận có thể chấp nhận được</w:t>
      </w:r>
    </w:p>
    <w:p w:rsidR="0000074D" w:rsidRPr="0000074D" w:rsidRDefault="0000074D" w:rsidP="00B03CB3">
      <w:pPr>
        <w:pStyle w:val="ListParagraph"/>
        <w:spacing w:line="360" w:lineRule="auto"/>
        <w:jc w:val="both"/>
        <w:rPr>
          <w:rFonts w:ascii="Times New Roman" w:hAnsi="Times New Roman"/>
          <w:szCs w:val="28"/>
        </w:rPr>
      </w:pPr>
      <w:r w:rsidRPr="0000074D">
        <w:rPr>
          <w:rFonts w:ascii="Times New Roman" w:hAnsi="Times New Roman"/>
          <w:szCs w:val="28"/>
        </w:rPr>
        <w:t>+ tuân thủ cùng một quy định pháp luật áp dụng cho các doanh nghiệp tư nhân (ví dụ như Luật thực hành thương mại, luật môi trường).</w:t>
      </w:r>
    </w:p>
    <w:p w:rsidR="0000074D" w:rsidRPr="0000074D" w:rsidRDefault="0000074D" w:rsidP="00B03CB3">
      <w:pPr>
        <w:pStyle w:val="ListParagraph"/>
        <w:numPr>
          <w:ilvl w:val="0"/>
          <w:numId w:val="15"/>
        </w:numPr>
        <w:spacing w:after="200" w:line="360" w:lineRule="auto"/>
        <w:ind w:left="709" w:hanging="851"/>
        <w:jc w:val="both"/>
        <w:rPr>
          <w:rFonts w:ascii="Times New Roman" w:hAnsi="Times New Roman"/>
          <w:szCs w:val="28"/>
        </w:rPr>
      </w:pPr>
      <w:r w:rsidRPr="0000074D">
        <w:rPr>
          <w:rFonts w:ascii="Times New Roman" w:hAnsi="Times New Roman"/>
          <w:szCs w:val="28"/>
        </w:rPr>
        <w:t>Các báo cáo chính sách cũng nêu rõ DNNN</w:t>
      </w:r>
      <w:r w:rsidR="00A27A7A">
        <w:rPr>
          <w:rFonts w:ascii="Times New Roman" w:hAnsi="Times New Roman"/>
          <w:szCs w:val="28"/>
        </w:rPr>
        <w:t xml:space="preserve"> thuộc C</w:t>
      </w:r>
      <w:r w:rsidRPr="0000074D">
        <w:rPr>
          <w:rFonts w:ascii="Times New Roman" w:hAnsi="Times New Roman"/>
          <w:szCs w:val="28"/>
        </w:rPr>
        <w:t>hính phủ liên bang</w:t>
      </w:r>
      <w:r w:rsidR="006E4440">
        <w:rPr>
          <w:rFonts w:ascii="Times New Roman" w:hAnsi="Times New Roman"/>
          <w:szCs w:val="28"/>
        </w:rPr>
        <w:t xml:space="preserve"> không</w:t>
      </w:r>
      <w:r w:rsidRPr="0000074D">
        <w:rPr>
          <w:rFonts w:ascii="Times New Roman" w:hAnsi="Times New Roman"/>
          <w:szCs w:val="28"/>
        </w:rPr>
        <w:t xml:space="preserve"> bắt buộc phải cung cấp các dịch vụ phi thương mại hoặc cung cấp dịc</w:t>
      </w:r>
      <w:r w:rsidR="006E4440">
        <w:rPr>
          <w:rFonts w:ascii="Times New Roman" w:hAnsi="Times New Roman"/>
          <w:szCs w:val="28"/>
        </w:rPr>
        <w:t>h vụ với mức giá trợ cấp cho mộ</w:t>
      </w:r>
      <w:r w:rsidR="009F0614">
        <w:rPr>
          <w:rFonts w:ascii="Times New Roman" w:hAnsi="Times New Roman"/>
          <w:szCs w:val="28"/>
        </w:rPr>
        <w:t>t</w:t>
      </w:r>
      <w:r w:rsidRPr="0000074D">
        <w:rPr>
          <w:rFonts w:ascii="Times New Roman" w:hAnsi="Times New Roman"/>
          <w:szCs w:val="28"/>
        </w:rPr>
        <w:t xml:space="preserve"> nhóm người tiêu dùng</w:t>
      </w:r>
      <w:r w:rsidR="006E4440">
        <w:rPr>
          <w:rFonts w:ascii="Times New Roman" w:hAnsi="Times New Roman"/>
          <w:szCs w:val="28"/>
        </w:rPr>
        <w:t xml:space="preserve"> đặc biệt</w:t>
      </w:r>
      <w:r w:rsidRPr="0000074D">
        <w:rPr>
          <w:rFonts w:ascii="Times New Roman" w:hAnsi="Times New Roman"/>
          <w:szCs w:val="28"/>
        </w:rPr>
        <w:t>. Trong trường hợp các DNNN này được yêu cầu cung cấp các dịch vụ như vậy, chi phí cung cấp dịch vụ sẽ được hạch toán minh bạch và tách riêng với các dịch vụ thông thường khác</w:t>
      </w:r>
      <w:r w:rsidR="005005BB">
        <w:rPr>
          <w:rFonts w:ascii="Times New Roman" w:hAnsi="Times New Roman"/>
          <w:szCs w:val="28"/>
        </w:rPr>
        <w:t>.</w:t>
      </w:r>
    </w:p>
    <w:p w:rsidR="0000074D" w:rsidRPr="0000074D" w:rsidRDefault="0000074D" w:rsidP="00B03CB3">
      <w:pPr>
        <w:pStyle w:val="ListParagraph"/>
        <w:numPr>
          <w:ilvl w:val="0"/>
          <w:numId w:val="16"/>
        </w:numPr>
        <w:spacing w:after="200" w:line="360" w:lineRule="auto"/>
        <w:ind w:left="567" w:hanging="567"/>
        <w:jc w:val="both"/>
        <w:rPr>
          <w:rFonts w:ascii="Times New Roman" w:hAnsi="Times New Roman"/>
          <w:szCs w:val="28"/>
        </w:rPr>
      </w:pPr>
      <w:r w:rsidRPr="0000074D">
        <w:rPr>
          <w:rFonts w:ascii="Times New Roman" w:hAnsi="Times New Roman"/>
          <w:szCs w:val="28"/>
        </w:rPr>
        <w:t>Một số hoạt động của DNNN là đối tượng của quy đị</w:t>
      </w:r>
      <w:r w:rsidR="005F7D0E">
        <w:rPr>
          <w:rFonts w:ascii="Times New Roman" w:hAnsi="Times New Roman"/>
          <w:szCs w:val="28"/>
        </w:rPr>
        <w:t>nh</w:t>
      </w:r>
      <w:r w:rsidRPr="0000074D">
        <w:rPr>
          <w:rFonts w:ascii="Times New Roman" w:hAnsi="Times New Roman"/>
          <w:szCs w:val="28"/>
        </w:rPr>
        <w:t xml:space="preserve"> chính sách cạnh tranh bình đẳng, bao gồm:</w:t>
      </w:r>
    </w:p>
    <w:p w:rsidR="0000074D" w:rsidRPr="0000074D" w:rsidRDefault="0000074D" w:rsidP="00B03CB3">
      <w:pPr>
        <w:pStyle w:val="ListParagraph"/>
        <w:spacing w:line="360" w:lineRule="auto"/>
        <w:ind w:left="567"/>
        <w:jc w:val="both"/>
        <w:rPr>
          <w:rFonts w:ascii="Times New Roman" w:hAnsi="Times New Roman"/>
          <w:szCs w:val="28"/>
        </w:rPr>
      </w:pPr>
      <w:r w:rsidRPr="0000074D">
        <w:rPr>
          <w:rFonts w:ascii="Times New Roman" w:hAnsi="Times New Roman"/>
          <w:szCs w:val="28"/>
        </w:rPr>
        <w:t xml:space="preserve">+ Tất cả các công ty mẹ và công </w:t>
      </w:r>
      <w:r w:rsidR="00EB775D">
        <w:rPr>
          <w:rFonts w:ascii="Times New Roman" w:hAnsi="Times New Roman"/>
          <w:szCs w:val="28"/>
        </w:rPr>
        <w:t xml:space="preserve">ty con thuộc tập đoàn nhà nước </w:t>
      </w:r>
      <w:r w:rsidRPr="0000074D">
        <w:rPr>
          <w:rFonts w:ascii="Times New Roman" w:hAnsi="Times New Roman"/>
          <w:szCs w:val="28"/>
        </w:rPr>
        <w:t xml:space="preserve">(ví dụ như tập đoàn bưu chính của </w:t>
      </w:r>
      <w:r w:rsidR="00EB775D">
        <w:rPr>
          <w:rFonts w:ascii="Times New Roman" w:hAnsi="Times New Roman"/>
          <w:szCs w:val="28"/>
        </w:rPr>
        <w:t>Ôxtrâ</w:t>
      </w:r>
      <w:r w:rsidRPr="0000074D">
        <w:rPr>
          <w:rFonts w:ascii="Times New Roman" w:hAnsi="Times New Roman"/>
          <w:szCs w:val="28"/>
        </w:rPr>
        <w:t>ylia).</w:t>
      </w:r>
    </w:p>
    <w:p w:rsidR="0000074D" w:rsidRPr="0000074D" w:rsidRDefault="0000074D" w:rsidP="00B03CB3">
      <w:pPr>
        <w:pStyle w:val="ListParagraph"/>
        <w:spacing w:line="360" w:lineRule="auto"/>
        <w:ind w:left="567"/>
        <w:jc w:val="both"/>
        <w:rPr>
          <w:rFonts w:ascii="Times New Roman" w:hAnsi="Times New Roman"/>
          <w:szCs w:val="28"/>
        </w:rPr>
      </w:pPr>
      <w:r w:rsidRPr="0000074D">
        <w:rPr>
          <w:rFonts w:ascii="Times New Roman" w:hAnsi="Times New Roman"/>
          <w:szCs w:val="28"/>
        </w:rPr>
        <w:t>+ Các đơn vị kinh doanh thuộc các cơ quan được hưởng ngân sách nhà nước</w:t>
      </w:r>
    </w:p>
    <w:p w:rsidR="0000074D" w:rsidRDefault="0000074D" w:rsidP="00B03CB3">
      <w:pPr>
        <w:pStyle w:val="ListParagraph"/>
        <w:spacing w:line="360" w:lineRule="auto"/>
        <w:ind w:left="567"/>
        <w:jc w:val="both"/>
        <w:rPr>
          <w:rFonts w:ascii="Times New Roman" w:hAnsi="Times New Roman"/>
          <w:szCs w:val="28"/>
        </w:rPr>
      </w:pPr>
      <w:r w:rsidRPr="0000074D">
        <w:rPr>
          <w:rFonts w:ascii="Times New Roman" w:hAnsi="Times New Roman"/>
          <w:szCs w:val="28"/>
        </w:rPr>
        <w:t>+ Tất cả các cơ quan thuộc Chính phủ Liên bang thực hiện đấu thầu các hợp đồng cạnh tranh</w:t>
      </w:r>
    </w:p>
    <w:p w:rsidR="00495CCE" w:rsidRDefault="00495CCE" w:rsidP="00B03CB3">
      <w:pPr>
        <w:pStyle w:val="ListParagraph"/>
        <w:spacing w:line="360" w:lineRule="auto"/>
        <w:ind w:left="567"/>
        <w:jc w:val="both"/>
        <w:rPr>
          <w:rFonts w:ascii="Times New Roman" w:hAnsi="Times New Roman"/>
          <w:szCs w:val="28"/>
        </w:rPr>
      </w:pPr>
    </w:p>
    <w:p w:rsidR="00495CCE" w:rsidRDefault="00495CCE" w:rsidP="00B03CB3">
      <w:pPr>
        <w:pStyle w:val="ListParagraph"/>
        <w:spacing w:line="360" w:lineRule="auto"/>
        <w:ind w:left="567"/>
        <w:jc w:val="both"/>
        <w:rPr>
          <w:rFonts w:ascii="Times New Roman" w:hAnsi="Times New Roman"/>
          <w:szCs w:val="28"/>
        </w:rPr>
      </w:pPr>
    </w:p>
    <w:p w:rsidR="00495CCE" w:rsidRDefault="00495CCE" w:rsidP="00B03CB3">
      <w:pPr>
        <w:pStyle w:val="ListParagraph"/>
        <w:spacing w:line="360" w:lineRule="auto"/>
        <w:ind w:left="567"/>
        <w:jc w:val="both"/>
        <w:rPr>
          <w:rFonts w:ascii="Times New Roman" w:hAnsi="Times New Roman"/>
          <w:szCs w:val="28"/>
        </w:rPr>
      </w:pPr>
    </w:p>
    <w:p w:rsidR="00495CCE" w:rsidRPr="0000074D" w:rsidRDefault="00495CCE" w:rsidP="00B03CB3">
      <w:pPr>
        <w:pStyle w:val="ListParagraph"/>
        <w:spacing w:line="360" w:lineRule="auto"/>
        <w:ind w:left="567"/>
        <w:jc w:val="both"/>
        <w:rPr>
          <w:rFonts w:ascii="Times New Roman" w:hAnsi="Times New Roman"/>
          <w:szCs w:val="28"/>
        </w:rPr>
      </w:pPr>
    </w:p>
    <w:p w:rsidR="00A27A7A" w:rsidRPr="00495CCE" w:rsidRDefault="0000074D" w:rsidP="00B03CB3">
      <w:pPr>
        <w:pStyle w:val="ListParagraph"/>
        <w:numPr>
          <w:ilvl w:val="0"/>
          <w:numId w:val="16"/>
        </w:numPr>
        <w:spacing w:after="200" w:line="360" w:lineRule="auto"/>
        <w:jc w:val="both"/>
        <w:rPr>
          <w:rFonts w:ascii="Times New Roman" w:hAnsi="Times New Roman"/>
          <w:szCs w:val="28"/>
        </w:rPr>
      </w:pPr>
      <w:r w:rsidRPr="0000074D">
        <w:rPr>
          <w:rFonts w:ascii="Times New Roman" w:hAnsi="Times New Roman"/>
          <w:szCs w:val="28"/>
        </w:rPr>
        <w:t xml:space="preserve">Những yêu cầu về cạnh tranh bình đẳng cũng có thể được áp dụng đối với những hoạt động kinh doanh khác của Chính phủ Liên bang nếu lợi ích để thực </w:t>
      </w:r>
      <w:r w:rsidR="00036451">
        <w:rPr>
          <w:rFonts w:ascii="Times New Roman" w:hAnsi="Times New Roman"/>
          <w:szCs w:val="28"/>
        </w:rPr>
        <w:t>thi</w:t>
      </w:r>
      <w:r w:rsidRPr="0000074D">
        <w:rPr>
          <w:rFonts w:ascii="Times New Roman" w:hAnsi="Times New Roman"/>
          <w:szCs w:val="28"/>
        </w:rPr>
        <w:t xml:space="preserve"> quy định vượt quá chi phí mà nó tạo ra. </w:t>
      </w:r>
    </w:p>
    <w:p w:rsidR="0000074D" w:rsidRPr="0000074D" w:rsidRDefault="0000074D" w:rsidP="00B03CB3">
      <w:pPr>
        <w:pStyle w:val="ListParagraph"/>
        <w:numPr>
          <w:ilvl w:val="0"/>
          <w:numId w:val="16"/>
        </w:numPr>
        <w:spacing w:after="200" w:line="360" w:lineRule="auto"/>
        <w:jc w:val="both"/>
        <w:rPr>
          <w:rFonts w:ascii="Times New Roman" w:hAnsi="Times New Roman"/>
          <w:szCs w:val="28"/>
        </w:rPr>
      </w:pPr>
      <w:r w:rsidRPr="0000074D">
        <w:rPr>
          <w:rFonts w:ascii="Times New Roman" w:hAnsi="Times New Roman"/>
          <w:szCs w:val="28"/>
        </w:rPr>
        <w:t>Quy tắc của cạnh tranh bình đẳng là không làm gia tăng lợi thế cạnh tranh từ các yếu tố như quy mô doanh nghiệp, kỹ năng, vị trí hoặc mức độ trung thành của người tiêu dùng. Áp dụng quy định cạnh tranh bình đẳng phải tuân theo quy tắc lợi ích phải lớn chi phí mà nó tạo ra.</w:t>
      </w:r>
    </w:p>
    <w:p w:rsidR="0000074D" w:rsidRPr="0000074D" w:rsidRDefault="0000074D" w:rsidP="00B03CB3">
      <w:pPr>
        <w:pStyle w:val="ListParagraph"/>
        <w:numPr>
          <w:ilvl w:val="0"/>
          <w:numId w:val="16"/>
        </w:numPr>
        <w:spacing w:after="200" w:line="360" w:lineRule="auto"/>
        <w:jc w:val="both"/>
        <w:rPr>
          <w:rFonts w:ascii="Times New Roman" w:hAnsi="Times New Roman"/>
          <w:szCs w:val="28"/>
        </w:rPr>
      </w:pPr>
      <w:r w:rsidRPr="0000074D">
        <w:rPr>
          <w:rFonts w:ascii="Times New Roman" w:hAnsi="Times New Roman"/>
          <w:szCs w:val="28"/>
        </w:rPr>
        <w:t>Chính sách này được áp dụng cho nhiều hoạt động của DNNN thuộc Chính phủ liên</w:t>
      </w:r>
      <w:r w:rsidR="00036451">
        <w:rPr>
          <w:rFonts w:ascii="Times New Roman" w:hAnsi="Times New Roman"/>
          <w:szCs w:val="28"/>
        </w:rPr>
        <w:t xml:space="preserve"> bang và chính quyền địa phương. Mỗi bang đều có cơ quan thực hiện</w:t>
      </w:r>
      <w:r w:rsidRPr="0000074D">
        <w:rPr>
          <w:rFonts w:ascii="Times New Roman" w:hAnsi="Times New Roman"/>
          <w:szCs w:val="28"/>
        </w:rPr>
        <w:t xml:space="preserve"> điều tra </w:t>
      </w:r>
      <w:r w:rsidR="00036451">
        <w:rPr>
          <w:rFonts w:ascii="Times New Roman" w:hAnsi="Times New Roman"/>
          <w:szCs w:val="28"/>
        </w:rPr>
        <w:t xml:space="preserve">khiếu nại về cạnh tranh. </w:t>
      </w:r>
    </w:p>
    <w:p w:rsidR="000704ED" w:rsidRPr="0000074D" w:rsidRDefault="000704ED" w:rsidP="00B03CB3">
      <w:pPr>
        <w:pStyle w:val="ListBullet3"/>
        <w:numPr>
          <w:ilvl w:val="0"/>
          <w:numId w:val="0"/>
        </w:numPr>
        <w:spacing w:line="360" w:lineRule="auto"/>
        <w:ind w:left="1004" w:hanging="360"/>
        <w:rPr>
          <w:sz w:val="28"/>
          <w:szCs w:val="28"/>
          <w:lang w:val="en-US"/>
        </w:rPr>
      </w:pPr>
    </w:p>
    <w:p w:rsidR="000704ED" w:rsidRPr="0000074D" w:rsidRDefault="000704ED" w:rsidP="00B03CB3">
      <w:pPr>
        <w:pStyle w:val="ListBullet3"/>
        <w:numPr>
          <w:ilvl w:val="0"/>
          <w:numId w:val="0"/>
        </w:numPr>
        <w:spacing w:line="360" w:lineRule="auto"/>
        <w:ind w:left="1004" w:hanging="360"/>
        <w:rPr>
          <w:sz w:val="28"/>
          <w:szCs w:val="28"/>
        </w:rPr>
      </w:pPr>
    </w:p>
    <w:p w:rsidR="000704ED" w:rsidRPr="0000074D" w:rsidRDefault="000704ED" w:rsidP="00B03CB3">
      <w:pPr>
        <w:pStyle w:val="ListBullet3"/>
        <w:numPr>
          <w:ilvl w:val="0"/>
          <w:numId w:val="0"/>
        </w:numPr>
        <w:spacing w:line="360" w:lineRule="auto"/>
        <w:ind w:left="1004" w:hanging="360"/>
        <w:rPr>
          <w:sz w:val="28"/>
          <w:szCs w:val="28"/>
        </w:rPr>
      </w:pPr>
    </w:p>
    <w:p w:rsidR="000704ED" w:rsidRPr="0000074D" w:rsidRDefault="000704ED" w:rsidP="00B03CB3">
      <w:pPr>
        <w:pStyle w:val="ListBullet3"/>
        <w:numPr>
          <w:ilvl w:val="0"/>
          <w:numId w:val="0"/>
        </w:numPr>
        <w:spacing w:line="360" w:lineRule="auto"/>
        <w:ind w:left="1004" w:hanging="360"/>
        <w:rPr>
          <w:sz w:val="28"/>
          <w:szCs w:val="28"/>
        </w:rPr>
      </w:pPr>
    </w:p>
    <w:p w:rsidR="000704ED" w:rsidRPr="0000074D" w:rsidRDefault="000704ED" w:rsidP="00B03CB3">
      <w:pPr>
        <w:pStyle w:val="ListBullet3"/>
        <w:numPr>
          <w:ilvl w:val="0"/>
          <w:numId w:val="0"/>
        </w:numPr>
        <w:spacing w:line="360" w:lineRule="auto"/>
        <w:ind w:left="1004" w:hanging="360"/>
        <w:rPr>
          <w:sz w:val="28"/>
          <w:szCs w:val="28"/>
        </w:rPr>
      </w:pPr>
    </w:p>
    <w:p w:rsidR="00F54ED0" w:rsidRPr="0000074D" w:rsidRDefault="00F54ED0" w:rsidP="00B03CB3">
      <w:pPr>
        <w:pStyle w:val="ListBullet3"/>
        <w:numPr>
          <w:ilvl w:val="0"/>
          <w:numId w:val="0"/>
        </w:numPr>
        <w:spacing w:line="360" w:lineRule="auto"/>
        <w:ind w:left="1021"/>
        <w:rPr>
          <w:sz w:val="28"/>
          <w:szCs w:val="28"/>
        </w:rPr>
      </w:pPr>
    </w:p>
    <w:p w:rsidR="00103CB8" w:rsidRPr="0000074D" w:rsidRDefault="00103CB8" w:rsidP="00B03CB3">
      <w:pPr>
        <w:pStyle w:val="ListBullet3"/>
        <w:numPr>
          <w:ilvl w:val="0"/>
          <w:numId w:val="0"/>
        </w:numPr>
        <w:spacing w:line="360" w:lineRule="auto"/>
        <w:ind w:left="1021"/>
        <w:rPr>
          <w:sz w:val="28"/>
          <w:szCs w:val="28"/>
        </w:rPr>
      </w:pPr>
    </w:p>
    <w:p w:rsidR="00364AA7" w:rsidRPr="0000074D" w:rsidRDefault="00364AA7" w:rsidP="00B03CB3">
      <w:pPr>
        <w:pStyle w:val="ListBullet3"/>
        <w:numPr>
          <w:ilvl w:val="0"/>
          <w:numId w:val="0"/>
        </w:numPr>
        <w:spacing w:line="360" w:lineRule="auto"/>
        <w:ind w:left="1021"/>
        <w:rPr>
          <w:sz w:val="28"/>
          <w:szCs w:val="28"/>
        </w:rPr>
      </w:pPr>
    </w:p>
    <w:p w:rsidR="00364AA7" w:rsidRPr="0000074D" w:rsidRDefault="00364AA7" w:rsidP="00B03CB3">
      <w:pPr>
        <w:pStyle w:val="ListBullet3"/>
        <w:numPr>
          <w:ilvl w:val="0"/>
          <w:numId w:val="0"/>
        </w:numPr>
        <w:spacing w:line="360" w:lineRule="auto"/>
        <w:ind w:left="1021"/>
        <w:rPr>
          <w:sz w:val="28"/>
          <w:szCs w:val="28"/>
        </w:rPr>
      </w:pPr>
    </w:p>
    <w:p w:rsidR="00364AA7" w:rsidRPr="0000074D" w:rsidRDefault="00364AA7" w:rsidP="00B03CB3">
      <w:pPr>
        <w:pStyle w:val="ListBullet3"/>
        <w:numPr>
          <w:ilvl w:val="0"/>
          <w:numId w:val="0"/>
        </w:numPr>
        <w:spacing w:line="360" w:lineRule="auto"/>
        <w:ind w:left="1021"/>
        <w:rPr>
          <w:sz w:val="28"/>
          <w:szCs w:val="28"/>
        </w:rPr>
      </w:pPr>
    </w:p>
    <w:p w:rsidR="00364AA7" w:rsidRPr="0000074D" w:rsidRDefault="00364AA7" w:rsidP="00B03CB3">
      <w:pPr>
        <w:pStyle w:val="ListBullet3"/>
        <w:numPr>
          <w:ilvl w:val="0"/>
          <w:numId w:val="0"/>
        </w:numPr>
        <w:spacing w:line="360" w:lineRule="auto"/>
        <w:ind w:left="1021"/>
        <w:rPr>
          <w:sz w:val="28"/>
          <w:szCs w:val="28"/>
        </w:rPr>
      </w:pPr>
    </w:p>
    <w:p w:rsidR="00364AA7" w:rsidRPr="0000074D" w:rsidRDefault="00364AA7" w:rsidP="00B03CB3">
      <w:pPr>
        <w:pStyle w:val="ListBullet3"/>
        <w:numPr>
          <w:ilvl w:val="0"/>
          <w:numId w:val="0"/>
        </w:numPr>
        <w:spacing w:line="360" w:lineRule="auto"/>
        <w:ind w:left="1021"/>
        <w:rPr>
          <w:sz w:val="28"/>
          <w:szCs w:val="28"/>
        </w:rPr>
      </w:pPr>
    </w:p>
    <w:p w:rsidR="00364AA7" w:rsidRPr="0000074D" w:rsidRDefault="00364AA7" w:rsidP="00B03CB3">
      <w:pPr>
        <w:pStyle w:val="ListBullet3"/>
        <w:numPr>
          <w:ilvl w:val="0"/>
          <w:numId w:val="0"/>
        </w:numPr>
        <w:spacing w:line="360" w:lineRule="auto"/>
        <w:ind w:left="1021"/>
        <w:rPr>
          <w:sz w:val="28"/>
          <w:szCs w:val="28"/>
        </w:rPr>
      </w:pPr>
    </w:p>
    <w:p w:rsidR="00364AA7" w:rsidRPr="0000074D" w:rsidRDefault="00364AA7" w:rsidP="00B03CB3">
      <w:pPr>
        <w:pStyle w:val="ListBullet3"/>
        <w:numPr>
          <w:ilvl w:val="0"/>
          <w:numId w:val="0"/>
        </w:numPr>
        <w:spacing w:line="360" w:lineRule="auto"/>
        <w:ind w:left="1021"/>
        <w:rPr>
          <w:sz w:val="28"/>
          <w:szCs w:val="28"/>
        </w:rPr>
      </w:pPr>
    </w:p>
    <w:p w:rsidR="00364AA7" w:rsidRPr="0000074D" w:rsidRDefault="00364AA7" w:rsidP="00B03CB3">
      <w:pPr>
        <w:pStyle w:val="ListBullet3"/>
        <w:numPr>
          <w:ilvl w:val="0"/>
          <w:numId w:val="0"/>
        </w:numPr>
        <w:spacing w:line="360" w:lineRule="auto"/>
        <w:ind w:left="1021"/>
        <w:rPr>
          <w:sz w:val="28"/>
          <w:szCs w:val="28"/>
        </w:rPr>
      </w:pPr>
    </w:p>
    <w:p w:rsidR="00364AA7" w:rsidRPr="0000074D" w:rsidRDefault="00364AA7" w:rsidP="00B03CB3">
      <w:pPr>
        <w:pStyle w:val="ListBullet3"/>
        <w:numPr>
          <w:ilvl w:val="0"/>
          <w:numId w:val="0"/>
        </w:numPr>
        <w:spacing w:line="360" w:lineRule="auto"/>
        <w:ind w:left="1021"/>
        <w:rPr>
          <w:sz w:val="28"/>
          <w:szCs w:val="28"/>
        </w:rPr>
      </w:pPr>
    </w:p>
    <w:p w:rsidR="00364AA7" w:rsidRPr="0000074D" w:rsidRDefault="00364AA7" w:rsidP="00B03CB3">
      <w:pPr>
        <w:pStyle w:val="ListBullet3"/>
        <w:numPr>
          <w:ilvl w:val="0"/>
          <w:numId w:val="0"/>
        </w:numPr>
        <w:spacing w:line="360" w:lineRule="auto"/>
        <w:ind w:left="1021"/>
        <w:rPr>
          <w:sz w:val="28"/>
          <w:szCs w:val="28"/>
        </w:rPr>
      </w:pPr>
    </w:p>
    <w:p w:rsidR="00364AA7" w:rsidRPr="0000074D" w:rsidRDefault="00364AA7" w:rsidP="00B03CB3">
      <w:pPr>
        <w:pStyle w:val="ListBullet3"/>
        <w:numPr>
          <w:ilvl w:val="0"/>
          <w:numId w:val="0"/>
        </w:numPr>
        <w:spacing w:line="360" w:lineRule="auto"/>
        <w:ind w:left="1021"/>
        <w:rPr>
          <w:sz w:val="28"/>
          <w:szCs w:val="28"/>
        </w:rPr>
      </w:pPr>
    </w:p>
    <w:p w:rsidR="00364AA7" w:rsidRPr="0000074D" w:rsidRDefault="00364AA7" w:rsidP="00B03CB3">
      <w:pPr>
        <w:pStyle w:val="ListBullet3"/>
        <w:numPr>
          <w:ilvl w:val="0"/>
          <w:numId w:val="0"/>
        </w:numPr>
        <w:spacing w:line="360" w:lineRule="auto"/>
        <w:ind w:left="1021"/>
        <w:rPr>
          <w:sz w:val="28"/>
          <w:szCs w:val="28"/>
        </w:rPr>
      </w:pPr>
    </w:p>
    <w:p w:rsidR="00364AA7" w:rsidRPr="0000074D" w:rsidRDefault="00364AA7" w:rsidP="00B03CB3">
      <w:pPr>
        <w:pStyle w:val="ListBullet3"/>
        <w:numPr>
          <w:ilvl w:val="0"/>
          <w:numId w:val="0"/>
        </w:numPr>
        <w:spacing w:line="360" w:lineRule="auto"/>
        <w:ind w:left="1021"/>
        <w:rPr>
          <w:sz w:val="28"/>
          <w:szCs w:val="28"/>
        </w:rPr>
      </w:pPr>
    </w:p>
    <w:p w:rsidR="00364AA7" w:rsidRPr="0000074D" w:rsidRDefault="00364AA7" w:rsidP="00B03CB3">
      <w:pPr>
        <w:pStyle w:val="ListBullet3"/>
        <w:numPr>
          <w:ilvl w:val="0"/>
          <w:numId w:val="0"/>
        </w:numPr>
        <w:spacing w:line="360" w:lineRule="auto"/>
        <w:ind w:left="1021"/>
        <w:rPr>
          <w:sz w:val="28"/>
          <w:szCs w:val="28"/>
        </w:rPr>
      </w:pPr>
    </w:p>
    <w:p w:rsidR="00364AA7" w:rsidRPr="0000074D" w:rsidRDefault="00364AA7" w:rsidP="00B03CB3">
      <w:pPr>
        <w:pStyle w:val="ListBullet3"/>
        <w:numPr>
          <w:ilvl w:val="0"/>
          <w:numId w:val="0"/>
        </w:numPr>
        <w:spacing w:line="360" w:lineRule="auto"/>
        <w:ind w:left="1021"/>
        <w:rPr>
          <w:sz w:val="28"/>
          <w:szCs w:val="28"/>
        </w:rPr>
      </w:pPr>
    </w:p>
    <w:p w:rsidR="00364AA7" w:rsidRPr="0000074D" w:rsidRDefault="00364AA7" w:rsidP="00B03CB3">
      <w:pPr>
        <w:pStyle w:val="ListBullet3"/>
        <w:numPr>
          <w:ilvl w:val="0"/>
          <w:numId w:val="0"/>
        </w:numPr>
        <w:spacing w:line="360" w:lineRule="auto"/>
        <w:ind w:left="1021"/>
        <w:rPr>
          <w:sz w:val="28"/>
          <w:szCs w:val="28"/>
        </w:rPr>
      </w:pPr>
    </w:p>
    <w:p w:rsidR="00364AA7" w:rsidRPr="0000074D" w:rsidRDefault="00364AA7" w:rsidP="00B03CB3">
      <w:pPr>
        <w:pStyle w:val="ListBullet3"/>
        <w:numPr>
          <w:ilvl w:val="0"/>
          <w:numId w:val="0"/>
        </w:numPr>
        <w:spacing w:line="360" w:lineRule="auto"/>
        <w:ind w:left="1021"/>
        <w:rPr>
          <w:sz w:val="28"/>
          <w:szCs w:val="28"/>
        </w:rPr>
      </w:pPr>
    </w:p>
    <w:p w:rsidR="00364AA7" w:rsidRPr="0000074D" w:rsidRDefault="00364AA7" w:rsidP="00B03CB3">
      <w:pPr>
        <w:pStyle w:val="ListBullet3"/>
        <w:numPr>
          <w:ilvl w:val="0"/>
          <w:numId w:val="0"/>
        </w:numPr>
        <w:spacing w:line="360" w:lineRule="auto"/>
        <w:ind w:left="1021"/>
        <w:rPr>
          <w:sz w:val="28"/>
          <w:szCs w:val="28"/>
        </w:rPr>
      </w:pPr>
    </w:p>
    <w:p w:rsidR="00364AA7" w:rsidRPr="0000074D" w:rsidRDefault="00364AA7" w:rsidP="00B03CB3">
      <w:pPr>
        <w:pStyle w:val="ListBullet3"/>
        <w:numPr>
          <w:ilvl w:val="0"/>
          <w:numId w:val="0"/>
        </w:numPr>
        <w:spacing w:line="360" w:lineRule="auto"/>
        <w:ind w:left="1021"/>
        <w:rPr>
          <w:sz w:val="28"/>
          <w:szCs w:val="28"/>
        </w:rPr>
      </w:pPr>
    </w:p>
    <w:p w:rsidR="00364AA7" w:rsidRPr="0000074D" w:rsidRDefault="00364AA7" w:rsidP="00B03CB3">
      <w:pPr>
        <w:pStyle w:val="ListBullet3"/>
        <w:numPr>
          <w:ilvl w:val="0"/>
          <w:numId w:val="0"/>
        </w:numPr>
        <w:spacing w:line="360" w:lineRule="auto"/>
        <w:ind w:left="1021"/>
        <w:rPr>
          <w:sz w:val="28"/>
          <w:szCs w:val="28"/>
        </w:rPr>
      </w:pPr>
    </w:p>
    <w:p w:rsidR="00364AA7" w:rsidRPr="0000074D" w:rsidRDefault="00364AA7" w:rsidP="00B03CB3">
      <w:pPr>
        <w:pStyle w:val="ListBullet3"/>
        <w:numPr>
          <w:ilvl w:val="0"/>
          <w:numId w:val="0"/>
        </w:numPr>
        <w:spacing w:line="360" w:lineRule="auto"/>
        <w:ind w:left="1021"/>
        <w:rPr>
          <w:sz w:val="28"/>
          <w:szCs w:val="28"/>
        </w:rPr>
      </w:pPr>
    </w:p>
    <w:p w:rsidR="008C0E54" w:rsidRPr="0000074D" w:rsidRDefault="008C0E54" w:rsidP="00B03CB3">
      <w:pPr>
        <w:pStyle w:val="ListBullet3"/>
        <w:numPr>
          <w:ilvl w:val="0"/>
          <w:numId w:val="0"/>
        </w:numPr>
        <w:spacing w:line="360" w:lineRule="auto"/>
        <w:ind w:left="1021"/>
        <w:rPr>
          <w:sz w:val="28"/>
          <w:szCs w:val="28"/>
        </w:rPr>
      </w:pPr>
    </w:p>
    <w:p w:rsidR="008C0E54" w:rsidRPr="0000074D" w:rsidRDefault="008C0E54" w:rsidP="00B03CB3">
      <w:pPr>
        <w:pStyle w:val="ListBullet3"/>
        <w:numPr>
          <w:ilvl w:val="0"/>
          <w:numId w:val="0"/>
        </w:numPr>
        <w:spacing w:line="360" w:lineRule="auto"/>
        <w:ind w:left="1021"/>
        <w:rPr>
          <w:sz w:val="28"/>
          <w:szCs w:val="28"/>
        </w:rPr>
      </w:pPr>
    </w:p>
    <w:p w:rsidR="008C0E54" w:rsidRPr="0000074D" w:rsidRDefault="008C0E54" w:rsidP="00B03CB3">
      <w:pPr>
        <w:pStyle w:val="ListBullet3"/>
        <w:numPr>
          <w:ilvl w:val="0"/>
          <w:numId w:val="0"/>
        </w:numPr>
        <w:spacing w:line="360" w:lineRule="auto"/>
        <w:ind w:left="1021"/>
        <w:rPr>
          <w:sz w:val="28"/>
          <w:szCs w:val="28"/>
        </w:rPr>
      </w:pPr>
    </w:p>
    <w:p w:rsidR="008C0E54" w:rsidRPr="0000074D" w:rsidRDefault="008C0E54" w:rsidP="00B03CB3">
      <w:pPr>
        <w:pStyle w:val="ListBullet3"/>
        <w:numPr>
          <w:ilvl w:val="0"/>
          <w:numId w:val="0"/>
        </w:numPr>
        <w:spacing w:line="360" w:lineRule="auto"/>
        <w:ind w:left="1021"/>
        <w:rPr>
          <w:sz w:val="28"/>
          <w:szCs w:val="28"/>
        </w:rPr>
      </w:pPr>
    </w:p>
    <w:p w:rsidR="00D10A2B" w:rsidRPr="0000074D" w:rsidRDefault="00D10A2B" w:rsidP="00B03CB3">
      <w:pPr>
        <w:pStyle w:val="BoxSpaceAbove"/>
        <w:spacing w:line="360" w:lineRule="auto"/>
        <w:jc w:val="both"/>
        <w:rPr>
          <w:b/>
          <w:color w:val="FF00FF"/>
          <w:sz w:val="28"/>
          <w:szCs w:val="28"/>
        </w:rPr>
      </w:pPr>
    </w:p>
    <w:p w:rsidR="00D10A2B" w:rsidRPr="0000074D" w:rsidRDefault="00D10A2B" w:rsidP="00B03CB3">
      <w:pPr>
        <w:pStyle w:val="BoxSpaceAbove"/>
        <w:spacing w:line="360" w:lineRule="auto"/>
        <w:jc w:val="both"/>
        <w:rPr>
          <w:b/>
          <w:color w:val="FF00FF"/>
          <w:sz w:val="28"/>
          <w:szCs w:val="28"/>
        </w:rPr>
      </w:pPr>
    </w:p>
    <w:p w:rsidR="00D10A2B" w:rsidRPr="0000074D" w:rsidRDefault="00D10A2B" w:rsidP="00B03CB3">
      <w:pPr>
        <w:pStyle w:val="BoxSpaceAbove"/>
        <w:spacing w:line="360" w:lineRule="auto"/>
        <w:jc w:val="both"/>
        <w:rPr>
          <w:b/>
          <w:color w:val="FF00FF"/>
          <w:sz w:val="28"/>
          <w:szCs w:val="28"/>
        </w:rPr>
      </w:pPr>
    </w:p>
    <w:p w:rsidR="00D10A2B" w:rsidRPr="0000074D" w:rsidRDefault="00D10A2B" w:rsidP="00B03CB3">
      <w:pPr>
        <w:pStyle w:val="BoxSpaceAbove"/>
        <w:spacing w:line="360" w:lineRule="auto"/>
        <w:jc w:val="both"/>
        <w:rPr>
          <w:b/>
          <w:color w:val="FF00FF"/>
          <w:sz w:val="28"/>
          <w:szCs w:val="28"/>
        </w:rPr>
      </w:pPr>
    </w:p>
    <w:p w:rsidR="00D10A2B" w:rsidRPr="0000074D" w:rsidRDefault="00D10A2B" w:rsidP="00B03CB3">
      <w:pPr>
        <w:pStyle w:val="BoxSpaceAbove"/>
        <w:spacing w:line="360" w:lineRule="auto"/>
        <w:jc w:val="both"/>
        <w:rPr>
          <w:b/>
          <w:color w:val="FF00FF"/>
          <w:sz w:val="28"/>
          <w:szCs w:val="28"/>
        </w:rPr>
      </w:pPr>
    </w:p>
    <w:p w:rsidR="00D10A2B" w:rsidRPr="0000074D" w:rsidRDefault="00D10A2B" w:rsidP="00B03CB3">
      <w:pPr>
        <w:pStyle w:val="BoxSpaceAbove"/>
        <w:spacing w:line="360" w:lineRule="auto"/>
        <w:jc w:val="both"/>
        <w:rPr>
          <w:b/>
          <w:color w:val="FF00FF"/>
          <w:sz w:val="28"/>
          <w:szCs w:val="28"/>
        </w:rPr>
      </w:pPr>
    </w:p>
    <w:p w:rsidR="00D10A2B" w:rsidRPr="0000074D" w:rsidRDefault="00D10A2B" w:rsidP="00B03CB3">
      <w:pPr>
        <w:pStyle w:val="BoxSpaceAbove"/>
        <w:spacing w:line="360" w:lineRule="auto"/>
        <w:jc w:val="both"/>
        <w:rPr>
          <w:b/>
          <w:color w:val="FF00FF"/>
          <w:sz w:val="28"/>
          <w:szCs w:val="28"/>
        </w:rPr>
      </w:pPr>
    </w:p>
    <w:p w:rsidR="00D10A2B" w:rsidRPr="0000074D" w:rsidRDefault="00D10A2B" w:rsidP="00B03CB3">
      <w:pPr>
        <w:pStyle w:val="BoxSpaceAbove"/>
        <w:spacing w:line="360" w:lineRule="auto"/>
        <w:jc w:val="both"/>
        <w:rPr>
          <w:b/>
          <w:color w:val="FF00FF"/>
          <w:sz w:val="28"/>
          <w:szCs w:val="28"/>
        </w:rPr>
      </w:pPr>
    </w:p>
    <w:p w:rsidR="00D10A2B" w:rsidRPr="0000074D" w:rsidRDefault="00D10A2B" w:rsidP="00B03CB3">
      <w:pPr>
        <w:pStyle w:val="BoxSpaceAbove"/>
        <w:spacing w:line="360" w:lineRule="auto"/>
        <w:jc w:val="both"/>
        <w:rPr>
          <w:b/>
          <w:color w:val="FF00FF"/>
          <w:sz w:val="28"/>
          <w:szCs w:val="28"/>
        </w:rPr>
      </w:pPr>
    </w:p>
    <w:p w:rsidR="00D10A2B" w:rsidRPr="0000074D" w:rsidRDefault="00D10A2B" w:rsidP="00B03CB3">
      <w:pPr>
        <w:pStyle w:val="BoxSpaceAbove"/>
        <w:spacing w:line="360" w:lineRule="auto"/>
        <w:jc w:val="both"/>
        <w:rPr>
          <w:b/>
          <w:color w:val="FF00FF"/>
          <w:sz w:val="28"/>
          <w:szCs w:val="28"/>
        </w:rPr>
      </w:pPr>
    </w:p>
    <w:p w:rsidR="00D10A2B" w:rsidRPr="0000074D" w:rsidRDefault="00D10A2B" w:rsidP="00B03CB3">
      <w:pPr>
        <w:pStyle w:val="BoxSpaceAbove"/>
        <w:spacing w:line="360" w:lineRule="auto"/>
        <w:jc w:val="both"/>
        <w:rPr>
          <w:b/>
          <w:color w:val="FF00FF"/>
          <w:sz w:val="28"/>
          <w:szCs w:val="28"/>
        </w:rPr>
      </w:pPr>
    </w:p>
    <w:p w:rsidR="00D10A2B" w:rsidRPr="0000074D" w:rsidRDefault="00D10A2B" w:rsidP="00B03CB3">
      <w:pPr>
        <w:pStyle w:val="BoxSpaceAbove"/>
        <w:spacing w:line="360" w:lineRule="auto"/>
        <w:jc w:val="both"/>
        <w:rPr>
          <w:b/>
          <w:color w:val="FF00FF"/>
          <w:sz w:val="28"/>
          <w:szCs w:val="28"/>
        </w:rPr>
      </w:pPr>
    </w:p>
    <w:p w:rsidR="008F6F9E" w:rsidRPr="0000074D" w:rsidRDefault="008F6F9E" w:rsidP="00B03CB3">
      <w:pPr>
        <w:pStyle w:val="BoxSpaceAbove"/>
        <w:spacing w:line="360" w:lineRule="auto"/>
        <w:jc w:val="both"/>
        <w:rPr>
          <w:sz w:val="28"/>
          <w:szCs w:val="28"/>
        </w:rPr>
      </w:pPr>
      <w:r w:rsidRPr="0000074D">
        <w:rPr>
          <w:b/>
          <w:vanish/>
          <w:color w:val="FF00FF"/>
          <w:sz w:val="28"/>
          <w:szCs w:val="28"/>
        </w:rPr>
        <w:t>Do not delete this RETURN as it gives space between the table and what precedes it.</w:t>
      </w:r>
    </w:p>
    <w:sectPr w:rsidR="008F6F9E" w:rsidRPr="0000074D" w:rsidSect="000F2144">
      <w:footerReference w:type="default" r:id="rId21"/>
      <w:pgSz w:w="12240" w:h="15840"/>
      <w:pgMar w:top="0" w:right="1440" w:bottom="1077" w:left="1440" w:header="624" w:footer="11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369" w:rsidRDefault="00C92369" w:rsidP="000F28CF">
      <w:r>
        <w:separator/>
      </w:r>
    </w:p>
  </w:endnote>
  <w:endnote w:type="continuationSeparator" w:id="0">
    <w:p w:rsidR="00C92369" w:rsidRDefault="00C92369" w:rsidP="000F2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T Extra">
    <w:altName w:val="Symbol"/>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770961"/>
      <w:docPartObj>
        <w:docPartGallery w:val="Page Numbers (Bottom of Page)"/>
        <w:docPartUnique/>
      </w:docPartObj>
    </w:sdtPr>
    <w:sdtEndPr/>
    <w:sdtContent>
      <w:p w:rsidR="00B03CB3" w:rsidRDefault="00B03CB3">
        <w:pPr>
          <w:pStyle w:val="Footer"/>
          <w:jc w:val="right"/>
        </w:pPr>
        <w:r>
          <w:t xml:space="preserve">Trang | </w:t>
        </w:r>
        <w:r>
          <w:fldChar w:fldCharType="begin"/>
        </w:r>
        <w:r>
          <w:instrText xml:space="preserve"> PAGE   \* MERGEFORMAT </w:instrText>
        </w:r>
        <w:r>
          <w:fldChar w:fldCharType="separate"/>
        </w:r>
        <w:r w:rsidR="002B248F">
          <w:rPr>
            <w:noProof/>
          </w:rPr>
          <w:t>18</w:t>
        </w:r>
        <w:r>
          <w:rPr>
            <w:noProof/>
          </w:rPr>
          <w:fldChar w:fldCharType="end"/>
        </w:r>
        <w:r>
          <w:t xml:space="preserve"> </w:t>
        </w:r>
      </w:p>
    </w:sdtContent>
  </w:sdt>
  <w:p w:rsidR="00B03CB3" w:rsidRDefault="00B03C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369" w:rsidRDefault="00C92369" w:rsidP="000F28CF">
      <w:r>
        <w:separator/>
      </w:r>
    </w:p>
  </w:footnote>
  <w:footnote w:type="continuationSeparator" w:id="0">
    <w:p w:rsidR="00C92369" w:rsidRDefault="00C92369" w:rsidP="000F28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AE5"/>
    <w:multiLevelType w:val="hybridMultilevel"/>
    <w:tmpl w:val="72F233BC"/>
    <w:lvl w:ilvl="0" w:tplc="2C1C82A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2">
    <w:nsid w:val="21380C48"/>
    <w:multiLevelType w:val="hybridMultilevel"/>
    <w:tmpl w:val="ACA00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8DA4FCF"/>
    <w:multiLevelType w:val="hybridMultilevel"/>
    <w:tmpl w:val="0EC6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C62904"/>
    <w:multiLevelType w:val="hybridMultilevel"/>
    <w:tmpl w:val="403826AE"/>
    <w:lvl w:ilvl="0" w:tplc="2E967FAC">
      <w:start w:val="1"/>
      <w:numFmt w:val="bullet"/>
      <w:lvlText w:val=""/>
      <w:lvlJc w:val="left"/>
      <w:pPr>
        <w:ind w:left="1004" w:hanging="360"/>
      </w:pPr>
      <w:rPr>
        <w:rFonts w:ascii="Symbol" w:hAnsi="Symbol" w:hint="default"/>
        <w:sz w:val="16"/>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419946ED"/>
    <w:multiLevelType w:val="hybridMultilevel"/>
    <w:tmpl w:val="5674FACA"/>
    <w:lvl w:ilvl="0" w:tplc="88CA3198">
      <w:start w:val="1"/>
      <w:numFmt w:val="bullet"/>
      <w:lvlText w:val=""/>
      <w:lvlJc w:val="left"/>
      <w:pPr>
        <w:ind w:left="1288" w:hanging="360"/>
      </w:pPr>
      <w:rPr>
        <w:rFonts w:ascii="Symbol" w:hAnsi="Symbol" w:hint="default"/>
        <w:sz w:val="16"/>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511A21FF"/>
    <w:multiLevelType w:val="hybridMultilevel"/>
    <w:tmpl w:val="E7BEFED4"/>
    <w:lvl w:ilvl="0" w:tplc="88CA3198">
      <w:start w:val="1"/>
      <w:numFmt w:val="bullet"/>
      <w:lvlText w:val=""/>
      <w:lvlJc w:val="left"/>
      <w:pPr>
        <w:ind w:left="1004"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8">
    <w:nsid w:val="59316306"/>
    <w:multiLevelType w:val="hybridMultilevel"/>
    <w:tmpl w:val="D47AF12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5CC41328"/>
    <w:multiLevelType w:val="hybridMultilevel"/>
    <w:tmpl w:val="3B8CD16E"/>
    <w:lvl w:ilvl="0" w:tplc="005E92F2">
      <w:start w:val="1"/>
      <w:numFmt w:val="bullet"/>
      <w:lvlText w:val=""/>
      <w:lvlJc w:val="left"/>
      <w:pPr>
        <w:ind w:left="1004" w:hanging="360"/>
      </w:pPr>
      <w:rPr>
        <w:rFonts w:ascii="Symbol" w:hAnsi="Symbol" w:hint="default"/>
        <w:sz w:val="16"/>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1">
    <w:nsid w:val="67E037C6"/>
    <w:multiLevelType w:val="hybridMultilevel"/>
    <w:tmpl w:val="C812D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C7C219A"/>
    <w:multiLevelType w:val="hybridMultilevel"/>
    <w:tmpl w:val="1736C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103AC6"/>
    <w:multiLevelType w:val="hybridMultilevel"/>
    <w:tmpl w:val="3C54AB28"/>
    <w:lvl w:ilvl="0" w:tplc="BEAE8C22">
      <w:start w:val="1"/>
      <w:numFmt w:val="bullet"/>
      <w:lvlText w:val=""/>
      <w:lvlJc w:val="left"/>
      <w:pPr>
        <w:ind w:left="1004" w:hanging="360"/>
      </w:pPr>
      <w:rPr>
        <w:rFonts w:ascii="Symbol" w:hAnsi="Symbol" w:hint="default"/>
        <w:sz w:val="16"/>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716166D2"/>
    <w:multiLevelType w:val="hybridMultilevel"/>
    <w:tmpl w:val="ABCAD12E"/>
    <w:lvl w:ilvl="0" w:tplc="88CA3198">
      <w:start w:val="1"/>
      <w:numFmt w:val="bullet"/>
      <w:lvlText w:val=""/>
      <w:lvlJc w:val="left"/>
      <w:pPr>
        <w:ind w:left="1004" w:hanging="360"/>
      </w:pPr>
      <w:rPr>
        <w:rFonts w:ascii="Symbol" w:hAnsi="Symbol" w:hint="default"/>
        <w:sz w:val="16"/>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74E079B9"/>
    <w:multiLevelType w:val="hybridMultilevel"/>
    <w:tmpl w:val="FAF423D4"/>
    <w:lvl w:ilvl="0" w:tplc="D85E29B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8"/>
  </w:num>
  <w:num w:numId="4">
    <w:abstractNumId w:val="4"/>
  </w:num>
  <w:num w:numId="5">
    <w:abstractNumId w:val="5"/>
  </w:num>
  <w:num w:numId="6">
    <w:abstractNumId w:val="6"/>
  </w:num>
  <w:num w:numId="7">
    <w:abstractNumId w:val="14"/>
  </w:num>
  <w:num w:numId="8">
    <w:abstractNumId w:val="13"/>
  </w:num>
  <w:num w:numId="9">
    <w:abstractNumId w:val="15"/>
  </w:num>
  <w:num w:numId="10">
    <w:abstractNumId w:val="0"/>
  </w:num>
  <w:num w:numId="11">
    <w:abstractNumId w:val="7"/>
  </w:num>
  <w:num w:numId="12">
    <w:abstractNumId w:val="1"/>
  </w:num>
  <w:num w:numId="13">
    <w:abstractNumId w:val="10"/>
  </w:num>
  <w:num w:numId="14">
    <w:abstractNumId w:val="3"/>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69A"/>
    <w:rsid w:val="0000074D"/>
    <w:rsid w:val="00036451"/>
    <w:rsid w:val="0005394F"/>
    <w:rsid w:val="00062115"/>
    <w:rsid w:val="000704ED"/>
    <w:rsid w:val="00071D07"/>
    <w:rsid w:val="00071EFD"/>
    <w:rsid w:val="00076FBF"/>
    <w:rsid w:val="000807FA"/>
    <w:rsid w:val="00092620"/>
    <w:rsid w:val="000E0A17"/>
    <w:rsid w:val="000F2144"/>
    <w:rsid w:val="000F28CF"/>
    <w:rsid w:val="00103CB8"/>
    <w:rsid w:val="001251BD"/>
    <w:rsid w:val="00127A5A"/>
    <w:rsid w:val="001352EC"/>
    <w:rsid w:val="00165CA7"/>
    <w:rsid w:val="00182F22"/>
    <w:rsid w:val="0018600B"/>
    <w:rsid w:val="00193014"/>
    <w:rsid w:val="001A5DF1"/>
    <w:rsid w:val="00210C7A"/>
    <w:rsid w:val="00215BDE"/>
    <w:rsid w:val="00232014"/>
    <w:rsid w:val="002342A2"/>
    <w:rsid w:val="0027189E"/>
    <w:rsid w:val="00274FA4"/>
    <w:rsid w:val="0027617F"/>
    <w:rsid w:val="0027769A"/>
    <w:rsid w:val="002810ED"/>
    <w:rsid w:val="002878B5"/>
    <w:rsid w:val="00287F5A"/>
    <w:rsid w:val="00297F73"/>
    <w:rsid w:val="002B248F"/>
    <w:rsid w:val="002D7581"/>
    <w:rsid w:val="002E2B6F"/>
    <w:rsid w:val="003137FE"/>
    <w:rsid w:val="0036383F"/>
    <w:rsid w:val="00364AA7"/>
    <w:rsid w:val="00365C12"/>
    <w:rsid w:val="0036752B"/>
    <w:rsid w:val="00380211"/>
    <w:rsid w:val="003868CE"/>
    <w:rsid w:val="003A5CB0"/>
    <w:rsid w:val="003A7519"/>
    <w:rsid w:val="003D2AD0"/>
    <w:rsid w:val="003F156A"/>
    <w:rsid w:val="003F50DF"/>
    <w:rsid w:val="00435138"/>
    <w:rsid w:val="00435BC4"/>
    <w:rsid w:val="00457A20"/>
    <w:rsid w:val="004823C1"/>
    <w:rsid w:val="004847D2"/>
    <w:rsid w:val="00494BAB"/>
    <w:rsid w:val="00495CCE"/>
    <w:rsid w:val="004A452F"/>
    <w:rsid w:val="004D0AF4"/>
    <w:rsid w:val="004D11C6"/>
    <w:rsid w:val="004E7F9E"/>
    <w:rsid w:val="004F0272"/>
    <w:rsid w:val="004F5498"/>
    <w:rsid w:val="004F675F"/>
    <w:rsid w:val="005005BB"/>
    <w:rsid w:val="00506E72"/>
    <w:rsid w:val="00515806"/>
    <w:rsid w:val="005305D4"/>
    <w:rsid w:val="00543099"/>
    <w:rsid w:val="0054476A"/>
    <w:rsid w:val="005618DF"/>
    <w:rsid w:val="00587E9D"/>
    <w:rsid w:val="00590085"/>
    <w:rsid w:val="005E09EC"/>
    <w:rsid w:val="005E4C8C"/>
    <w:rsid w:val="005F4CC3"/>
    <w:rsid w:val="005F7D0E"/>
    <w:rsid w:val="00614904"/>
    <w:rsid w:val="00633250"/>
    <w:rsid w:val="006376AC"/>
    <w:rsid w:val="0064444A"/>
    <w:rsid w:val="006559DC"/>
    <w:rsid w:val="00656254"/>
    <w:rsid w:val="00673AC3"/>
    <w:rsid w:val="00694003"/>
    <w:rsid w:val="006C42D6"/>
    <w:rsid w:val="006E1850"/>
    <w:rsid w:val="006E4440"/>
    <w:rsid w:val="007059CA"/>
    <w:rsid w:val="0072748B"/>
    <w:rsid w:val="00747354"/>
    <w:rsid w:val="00760880"/>
    <w:rsid w:val="0076550B"/>
    <w:rsid w:val="00770763"/>
    <w:rsid w:val="007832B5"/>
    <w:rsid w:val="0079063F"/>
    <w:rsid w:val="00795C44"/>
    <w:rsid w:val="007B7CE9"/>
    <w:rsid w:val="007D3598"/>
    <w:rsid w:val="007E08A8"/>
    <w:rsid w:val="007F37E0"/>
    <w:rsid w:val="00813780"/>
    <w:rsid w:val="00834116"/>
    <w:rsid w:val="0085374A"/>
    <w:rsid w:val="008545B6"/>
    <w:rsid w:val="008666F6"/>
    <w:rsid w:val="00883A49"/>
    <w:rsid w:val="00896C50"/>
    <w:rsid w:val="00896D10"/>
    <w:rsid w:val="008A736E"/>
    <w:rsid w:val="008C0E54"/>
    <w:rsid w:val="008C15B9"/>
    <w:rsid w:val="008D05CB"/>
    <w:rsid w:val="008F39A8"/>
    <w:rsid w:val="008F6F9E"/>
    <w:rsid w:val="00900CBC"/>
    <w:rsid w:val="00905041"/>
    <w:rsid w:val="00906F67"/>
    <w:rsid w:val="00962BDB"/>
    <w:rsid w:val="009672C6"/>
    <w:rsid w:val="009810DF"/>
    <w:rsid w:val="009A042C"/>
    <w:rsid w:val="009D1764"/>
    <w:rsid w:val="009D6A34"/>
    <w:rsid w:val="009E19D4"/>
    <w:rsid w:val="009F0614"/>
    <w:rsid w:val="009F21D6"/>
    <w:rsid w:val="009F24E3"/>
    <w:rsid w:val="00A0405B"/>
    <w:rsid w:val="00A159AB"/>
    <w:rsid w:val="00A22347"/>
    <w:rsid w:val="00A27A7A"/>
    <w:rsid w:val="00A31580"/>
    <w:rsid w:val="00A44C28"/>
    <w:rsid w:val="00A47110"/>
    <w:rsid w:val="00A56F7A"/>
    <w:rsid w:val="00A80318"/>
    <w:rsid w:val="00AB13E7"/>
    <w:rsid w:val="00AE5D25"/>
    <w:rsid w:val="00AF558F"/>
    <w:rsid w:val="00B03CB3"/>
    <w:rsid w:val="00B239B0"/>
    <w:rsid w:val="00B31291"/>
    <w:rsid w:val="00B33E8E"/>
    <w:rsid w:val="00B4006F"/>
    <w:rsid w:val="00BB4A9E"/>
    <w:rsid w:val="00BD1377"/>
    <w:rsid w:val="00BF6E65"/>
    <w:rsid w:val="00C20CA4"/>
    <w:rsid w:val="00C330DD"/>
    <w:rsid w:val="00C339DC"/>
    <w:rsid w:val="00C340EE"/>
    <w:rsid w:val="00C36D54"/>
    <w:rsid w:val="00C44EF7"/>
    <w:rsid w:val="00C61DAD"/>
    <w:rsid w:val="00C91AD4"/>
    <w:rsid w:val="00C92369"/>
    <w:rsid w:val="00C945B0"/>
    <w:rsid w:val="00CA4186"/>
    <w:rsid w:val="00D10A2B"/>
    <w:rsid w:val="00D17324"/>
    <w:rsid w:val="00D2037D"/>
    <w:rsid w:val="00D23084"/>
    <w:rsid w:val="00D275C9"/>
    <w:rsid w:val="00D86147"/>
    <w:rsid w:val="00D863B2"/>
    <w:rsid w:val="00D9680A"/>
    <w:rsid w:val="00D97429"/>
    <w:rsid w:val="00DA4020"/>
    <w:rsid w:val="00DB440B"/>
    <w:rsid w:val="00DD0B7F"/>
    <w:rsid w:val="00DE1DD3"/>
    <w:rsid w:val="00E0025E"/>
    <w:rsid w:val="00E05956"/>
    <w:rsid w:val="00E07DA3"/>
    <w:rsid w:val="00E178BF"/>
    <w:rsid w:val="00E337E5"/>
    <w:rsid w:val="00E47B0C"/>
    <w:rsid w:val="00E5461C"/>
    <w:rsid w:val="00E57059"/>
    <w:rsid w:val="00E837F8"/>
    <w:rsid w:val="00E867A6"/>
    <w:rsid w:val="00EA23BE"/>
    <w:rsid w:val="00EB512C"/>
    <w:rsid w:val="00EB775D"/>
    <w:rsid w:val="00EC520E"/>
    <w:rsid w:val="00ED2846"/>
    <w:rsid w:val="00EE7EA8"/>
    <w:rsid w:val="00EF112A"/>
    <w:rsid w:val="00EF76A2"/>
    <w:rsid w:val="00F00EAE"/>
    <w:rsid w:val="00F027AC"/>
    <w:rsid w:val="00F230E1"/>
    <w:rsid w:val="00F427D5"/>
    <w:rsid w:val="00F52EE8"/>
    <w:rsid w:val="00F54ED0"/>
    <w:rsid w:val="00F579F2"/>
    <w:rsid w:val="00F64184"/>
    <w:rsid w:val="00F679FD"/>
    <w:rsid w:val="00F701A0"/>
    <w:rsid w:val="00F744B0"/>
    <w:rsid w:val="00F947ED"/>
    <w:rsid w:val="00F97A6B"/>
    <w:rsid w:val="00FB2E3F"/>
    <w:rsid w:val="00FD6D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2" w:uiPriority="0"/>
    <w:lsdException w:name="List Bullet 3"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69A"/>
    <w:pPr>
      <w:spacing w:after="0" w:line="240" w:lineRule="auto"/>
    </w:pPr>
    <w:rPr>
      <w:rFonts w:ascii=".VnTime" w:eastAsia="Times New Roman" w:hAnsi=".VnTime" w:cs="Times New Roman"/>
      <w:szCs w:val="24"/>
    </w:rPr>
  </w:style>
  <w:style w:type="paragraph" w:styleId="Heading1">
    <w:name w:val="heading 1"/>
    <w:basedOn w:val="BodyText"/>
    <w:next w:val="BodyText"/>
    <w:link w:val="Heading1Char"/>
    <w:rsid w:val="008F6F9E"/>
    <w:pPr>
      <w:keepNext/>
      <w:spacing w:before="160" w:after="1360" w:line="600" w:lineRule="exact"/>
      <w:ind w:left="907" w:hanging="907"/>
      <w:outlineLvl w:val="0"/>
    </w:pPr>
    <w:rPr>
      <w:rFonts w:ascii="Times New Roman" w:hAnsi="Times New Roman"/>
      <w:sz w:val="52"/>
      <w:szCs w:val="20"/>
      <w:lang w:val="en-AU" w:eastAsia="en-AU"/>
    </w:rPr>
  </w:style>
  <w:style w:type="paragraph" w:styleId="Heading2">
    <w:name w:val="heading 2"/>
    <w:basedOn w:val="Normal"/>
    <w:next w:val="BodyText"/>
    <w:link w:val="Heading2Char"/>
    <w:qFormat/>
    <w:rsid w:val="008F6F9E"/>
    <w:pPr>
      <w:keepNext/>
      <w:spacing w:before="600" w:line="400" w:lineRule="exact"/>
      <w:ind w:left="907" w:hanging="907"/>
      <w:outlineLvl w:val="1"/>
    </w:pPr>
    <w:rPr>
      <w:rFonts w:ascii="Arial" w:hAnsi="Arial"/>
      <w:b/>
      <w:sz w:val="32"/>
      <w:szCs w:val="20"/>
      <w:lang w:val="en-AU" w:eastAsia="en-AU"/>
    </w:rPr>
  </w:style>
  <w:style w:type="paragraph" w:styleId="Heading3">
    <w:name w:val="heading 3"/>
    <w:basedOn w:val="Heading2"/>
    <w:next w:val="BodyText"/>
    <w:link w:val="Heading3Char"/>
    <w:qFormat/>
    <w:rsid w:val="008F6F9E"/>
    <w:pPr>
      <w:spacing w:before="560" w:line="320" w:lineRule="exact"/>
      <w:ind w:left="0" w:firstLine="0"/>
      <w:outlineLvl w:val="2"/>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69A"/>
    <w:pPr>
      <w:ind w:left="720"/>
      <w:contextualSpacing/>
    </w:pPr>
  </w:style>
  <w:style w:type="paragraph" w:styleId="BalloonText">
    <w:name w:val="Balloon Text"/>
    <w:basedOn w:val="Normal"/>
    <w:link w:val="BalloonTextChar"/>
    <w:uiPriority w:val="99"/>
    <w:semiHidden/>
    <w:unhideWhenUsed/>
    <w:rsid w:val="00962BDB"/>
    <w:rPr>
      <w:rFonts w:ascii="Tahoma" w:hAnsi="Tahoma" w:cs="Tahoma"/>
      <w:sz w:val="16"/>
      <w:szCs w:val="16"/>
    </w:rPr>
  </w:style>
  <w:style w:type="character" w:customStyle="1" w:styleId="BalloonTextChar">
    <w:name w:val="Balloon Text Char"/>
    <w:basedOn w:val="DefaultParagraphFont"/>
    <w:link w:val="BalloonText"/>
    <w:uiPriority w:val="99"/>
    <w:semiHidden/>
    <w:rsid w:val="00962BDB"/>
    <w:rPr>
      <w:rFonts w:ascii="Tahoma" w:eastAsia="Times New Roman" w:hAnsi="Tahoma" w:cs="Tahoma"/>
      <w:sz w:val="16"/>
      <w:szCs w:val="16"/>
    </w:rPr>
  </w:style>
  <w:style w:type="table" w:styleId="TableGrid">
    <w:name w:val="Table Grid"/>
    <w:basedOn w:val="TableNormal"/>
    <w:uiPriority w:val="59"/>
    <w:rsid w:val="00F427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F427D5"/>
    <w:pPr>
      <w:spacing w:after="0" w:line="240" w:lineRule="auto"/>
    </w:pPr>
    <w:rPr>
      <w:rFonts w:asciiTheme="minorHAnsi" w:eastAsiaTheme="minorEastAsia" w:hAnsiTheme="minorHAnsi"/>
      <w:sz w:val="22"/>
    </w:rPr>
  </w:style>
  <w:style w:type="paragraph" w:styleId="Header">
    <w:name w:val="header"/>
    <w:basedOn w:val="Normal"/>
    <w:link w:val="HeaderChar"/>
    <w:uiPriority w:val="99"/>
    <w:unhideWhenUsed/>
    <w:rsid w:val="000F28CF"/>
    <w:pPr>
      <w:tabs>
        <w:tab w:val="center" w:pos="4680"/>
        <w:tab w:val="right" w:pos="9360"/>
      </w:tabs>
    </w:pPr>
  </w:style>
  <w:style w:type="character" w:customStyle="1" w:styleId="HeaderChar">
    <w:name w:val="Header Char"/>
    <w:basedOn w:val="DefaultParagraphFont"/>
    <w:link w:val="Header"/>
    <w:uiPriority w:val="99"/>
    <w:rsid w:val="000F28CF"/>
    <w:rPr>
      <w:rFonts w:ascii=".VnTime" w:eastAsia="Times New Roman" w:hAnsi=".VnTime" w:cs="Times New Roman"/>
      <w:szCs w:val="24"/>
    </w:rPr>
  </w:style>
  <w:style w:type="paragraph" w:styleId="Footer">
    <w:name w:val="footer"/>
    <w:basedOn w:val="Normal"/>
    <w:link w:val="FooterChar"/>
    <w:uiPriority w:val="99"/>
    <w:unhideWhenUsed/>
    <w:rsid w:val="000F28CF"/>
    <w:pPr>
      <w:tabs>
        <w:tab w:val="center" w:pos="4680"/>
        <w:tab w:val="right" w:pos="9360"/>
      </w:tabs>
    </w:pPr>
  </w:style>
  <w:style w:type="character" w:customStyle="1" w:styleId="FooterChar">
    <w:name w:val="Footer Char"/>
    <w:basedOn w:val="DefaultParagraphFont"/>
    <w:link w:val="Footer"/>
    <w:uiPriority w:val="99"/>
    <w:rsid w:val="000F28CF"/>
    <w:rPr>
      <w:rFonts w:ascii=".VnTime" w:eastAsia="Times New Roman" w:hAnsi=".VnTime" w:cs="Times New Roman"/>
      <w:szCs w:val="24"/>
    </w:rPr>
  </w:style>
  <w:style w:type="character" w:customStyle="1" w:styleId="Heading1Char">
    <w:name w:val="Heading 1 Char"/>
    <w:basedOn w:val="DefaultParagraphFont"/>
    <w:link w:val="Heading1"/>
    <w:rsid w:val="008F6F9E"/>
    <w:rPr>
      <w:rFonts w:eastAsia="Times New Roman" w:cs="Times New Roman"/>
      <w:sz w:val="52"/>
      <w:szCs w:val="20"/>
      <w:lang w:val="en-AU" w:eastAsia="en-AU"/>
    </w:rPr>
  </w:style>
  <w:style w:type="character" w:customStyle="1" w:styleId="Heading2Char">
    <w:name w:val="Heading 2 Char"/>
    <w:basedOn w:val="DefaultParagraphFont"/>
    <w:link w:val="Heading2"/>
    <w:rsid w:val="008F6F9E"/>
    <w:rPr>
      <w:rFonts w:ascii="Arial" w:eastAsia="Times New Roman" w:hAnsi="Arial" w:cs="Times New Roman"/>
      <w:b/>
      <w:sz w:val="32"/>
      <w:szCs w:val="20"/>
      <w:lang w:val="en-AU" w:eastAsia="en-AU"/>
    </w:rPr>
  </w:style>
  <w:style w:type="character" w:customStyle="1" w:styleId="Heading3Char">
    <w:name w:val="Heading 3 Char"/>
    <w:basedOn w:val="DefaultParagraphFont"/>
    <w:link w:val="Heading3"/>
    <w:rsid w:val="008F6F9E"/>
    <w:rPr>
      <w:rFonts w:ascii="Arial" w:eastAsia="Times New Roman" w:hAnsi="Arial" w:cs="Times New Roman"/>
      <w:b/>
      <w:sz w:val="26"/>
      <w:szCs w:val="20"/>
      <w:lang w:val="en-AU" w:eastAsia="en-AU"/>
    </w:rPr>
  </w:style>
  <w:style w:type="paragraph" w:customStyle="1" w:styleId="Box">
    <w:name w:val="Box"/>
    <w:basedOn w:val="BodyText"/>
    <w:qFormat/>
    <w:rsid w:val="008F6F9E"/>
    <w:pPr>
      <w:keepNext/>
      <w:spacing w:before="120" w:after="0" w:line="280" w:lineRule="atLeast"/>
      <w:jc w:val="both"/>
    </w:pPr>
    <w:rPr>
      <w:rFonts w:ascii="Arial" w:hAnsi="Arial"/>
      <w:sz w:val="22"/>
      <w:szCs w:val="20"/>
      <w:lang w:val="en-AU" w:eastAsia="en-AU"/>
    </w:rPr>
  </w:style>
  <w:style w:type="paragraph" w:customStyle="1" w:styleId="BoxSpaceAbove">
    <w:name w:val="Box Space Above"/>
    <w:basedOn w:val="BodyText"/>
    <w:rsid w:val="008F6F9E"/>
    <w:pPr>
      <w:keepNext/>
      <w:spacing w:before="360" w:after="0" w:line="80" w:lineRule="exact"/>
    </w:pPr>
    <w:rPr>
      <w:rFonts w:ascii="Times New Roman" w:hAnsi="Times New Roman"/>
      <w:sz w:val="26"/>
      <w:szCs w:val="20"/>
      <w:lang w:val="en-AU" w:eastAsia="en-AU"/>
    </w:rPr>
  </w:style>
  <w:style w:type="paragraph" w:styleId="Subtitle">
    <w:name w:val="Subtitle"/>
    <w:basedOn w:val="Caption"/>
    <w:link w:val="SubtitleChar"/>
    <w:qFormat/>
    <w:rsid w:val="008F6F9E"/>
    <w:pPr>
      <w:keepNext/>
      <w:keepLines/>
      <w:spacing w:after="80" w:line="200" w:lineRule="exact"/>
      <w:ind w:left="1474"/>
    </w:pPr>
    <w:rPr>
      <w:rFonts w:ascii="Arial" w:hAnsi="Arial"/>
      <w:b w:val="0"/>
      <w:bCs w:val="0"/>
      <w:color w:val="auto"/>
      <w:sz w:val="20"/>
      <w:szCs w:val="24"/>
      <w:lang w:val="en-AU" w:eastAsia="en-AU"/>
    </w:rPr>
  </w:style>
  <w:style w:type="character" w:customStyle="1" w:styleId="SubtitleChar">
    <w:name w:val="Subtitle Char"/>
    <w:basedOn w:val="DefaultParagraphFont"/>
    <w:link w:val="Subtitle"/>
    <w:rsid w:val="008F6F9E"/>
    <w:rPr>
      <w:rFonts w:ascii="Arial" w:eastAsia="Times New Roman" w:hAnsi="Arial" w:cs="Times New Roman"/>
      <w:sz w:val="20"/>
      <w:szCs w:val="24"/>
      <w:lang w:val="en-AU" w:eastAsia="en-AU"/>
    </w:rPr>
  </w:style>
  <w:style w:type="paragraph" w:styleId="ListBullet">
    <w:name w:val="List Bullet"/>
    <w:basedOn w:val="BodyText"/>
    <w:rsid w:val="008F6F9E"/>
    <w:pPr>
      <w:numPr>
        <w:numId w:val="11"/>
      </w:numPr>
      <w:tabs>
        <w:tab w:val="clear" w:pos="340"/>
      </w:tabs>
      <w:spacing w:before="120" w:after="0" w:line="320" w:lineRule="atLeast"/>
      <w:ind w:left="1004" w:hanging="360"/>
      <w:jc w:val="both"/>
    </w:pPr>
    <w:rPr>
      <w:rFonts w:ascii="Times New Roman" w:hAnsi="Times New Roman"/>
      <w:sz w:val="26"/>
      <w:szCs w:val="20"/>
      <w:lang w:val="en-AU" w:eastAsia="en-AU"/>
    </w:rPr>
  </w:style>
  <w:style w:type="paragraph" w:styleId="ListBullet2">
    <w:name w:val="List Bullet 2"/>
    <w:basedOn w:val="BodyText"/>
    <w:rsid w:val="008F6F9E"/>
    <w:pPr>
      <w:numPr>
        <w:numId w:val="12"/>
      </w:numPr>
      <w:tabs>
        <w:tab w:val="clear" w:pos="680"/>
      </w:tabs>
      <w:spacing w:before="120" w:after="0" w:line="320" w:lineRule="atLeast"/>
      <w:ind w:left="1288" w:hanging="360"/>
      <w:jc w:val="both"/>
    </w:pPr>
    <w:rPr>
      <w:rFonts w:ascii="Times New Roman" w:hAnsi="Times New Roman"/>
      <w:sz w:val="26"/>
      <w:szCs w:val="20"/>
      <w:lang w:val="en-AU" w:eastAsia="en-AU"/>
    </w:rPr>
  </w:style>
  <w:style w:type="paragraph" w:styleId="ListBullet3">
    <w:name w:val="List Bullet 3"/>
    <w:basedOn w:val="BodyText"/>
    <w:rsid w:val="008F6F9E"/>
    <w:pPr>
      <w:numPr>
        <w:numId w:val="13"/>
      </w:numPr>
      <w:tabs>
        <w:tab w:val="clear" w:pos="1021"/>
      </w:tabs>
      <w:spacing w:before="120" w:after="0" w:line="320" w:lineRule="atLeast"/>
      <w:ind w:left="1004" w:hanging="360"/>
      <w:jc w:val="both"/>
    </w:pPr>
    <w:rPr>
      <w:rFonts w:ascii="Times New Roman" w:hAnsi="Times New Roman"/>
      <w:sz w:val="26"/>
      <w:szCs w:val="20"/>
      <w:lang w:val="en-AU" w:eastAsia="en-AU"/>
    </w:rPr>
  </w:style>
  <w:style w:type="paragraph" w:customStyle="1" w:styleId="TableBodyText">
    <w:name w:val="Table Body Text"/>
    <w:basedOn w:val="BodyText"/>
    <w:rsid w:val="008F6F9E"/>
    <w:pPr>
      <w:keepNext/>
      <w:keepLines/>
      <w:spacing w:after="40" w:line="220" w:lineRule="atLeast"/>
      <w:ind w:left="6" w:right="113"/>
      <w:jc w:val="right"/>
    </w:pPr>
    <w:rPr>
      <w:rFonts w:ascii="Arial" w:hAnsi="Arial"/>
      <w:sz w:val="20"/>
      <w:szCs w:val="20"/>
      <w:lang w:val="en-AU" w:eastAsia="en-AU"/>
    </w:rPr>
  </w:style>
  <w:style w:type="paragraph" w:customStyle="1" w:styleId="TableColumnHeading">
    <w:name w:val="Table Column Heading"/>
    <w:basedOn w:val="TableBodyText"/>
    <w:rsid w:val="008F6F9E"/>
    <w:pPr>
      <w:spacing w:before="80" w:after="80"/>
    </w:pPr>
    <w:rPr>
      <w:i/>
    </w:rPr>
  </w:style>
  <w:style w:type="paragraph" w:customStyle="1" w:styleId="TableTitle">
    <w:name w:val="Table Title"/>
    <w:basedOn w:val="Caption"/>
    <w:next w:val="Subtitle"/>
    <w:qFormat/>
    <w:rsid w:val="008F6F9E"/>
    <w:pPr>
      <w:keepNext/>
      <w:keepLines/>
      <w:spacing w:before="360" w:after="80" w:line="280" w:lineRule="exact"/>
      <w:ind w:left="1474" w:hanging="1474"/>
    </w:pPr>
    <w:rPr>
      <w:rFonts w:ascii="Arial" w:hAnsi="Arial"/>
      <w:bCs w:val="0"/>
      <w:color w:val="auto"/>
      <w:sz w:val="24"/>
      <w:szCs w:val="24"/>
      <w:lang w:val="en-AU" w:eastAsia="en-AU"/>
    </w:rPr>
  </w:style>
  <w:style w:type="paragraph" w:customStyle="1" w:styleId="TableUnitsRow">
    <w:name w:val="Table Units Row"/>
    <w:basedOn w:val="TableBodyText"/>
    <w:rsid w:val="008F6F9E"/>
    <w:pPr>
      <w:spacing w:before="80" w:after="80"/>
    </w:pPr>
  </w:style>
  <w:style w:type="paragraph" w:styleId="BodyText">
    <w:name w:val="Body Text"/>
    <w:basedOn w:val="Normal"/>
    <w:link w:val="BodyTextChar"/>
    <w:uiPriority w:val="99"/>
    <w:semiHidden/>
    <w:unhideWhenUsed/>
    <w:rsid w:val="008F6F9E"/>
    <w:pPr>
      <w:spacing w:after="120"/>
    </w:pPr>
  </w:style>
  <w:style w:type="character" w:customStyle="1" w:styleId="BodyTextChar">
    <w:name w:val="Body Text Char"/>
    <w:basedOn w:val="DefaultParagraphFont"/>
    <w:link w:val="BodyText"/>
    <w:uiPriority w:val="99"/>
    <w:semiHidden/>
    <w:rsid w:val="008F6F9E"/>
    <w:rPr>
      <w:rFonts w:ascii=".VnTime" w:eastAsia="Times New Roman" w:hAnsi=".VnTime" w:cs="Times New Roman"/>
      <w:szCs w:val="24"/>
    </w:rPr>
  </w:style>
  <w:style w:type="paragraph" w:styleId="Caption">
    <w:name w:val="caption"/>
    <w:basedOn w:val="Normal"/>
    <w:next w:val="Normal"/>
    <w:uiPriority w:val="35"/>
    <w:semiHidden/>
    <w:unhideWhenUsed/>
    <w:qFormat/>
    <w:rsid w:val="008F6F9E"/>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2" w:uiPriority="0"/>
    <w:lsdException w:name="List Bullet 3"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69A"/>
    <w:pPr>
      <w:spacing w:after="0" w:line="240" w:lineRule="auto"/>
    </w:pPr>
    <w:rPr>
      <w:rFonts w:ascii=".VnTime" w:eastAsia="Times New Roman" w:hAnsi=".VnTime" w:cs="Times New Roman"/>
      <w:szCs w:val="24"/>
    </w:rPr>
  </w:style>
  <w:style w:type="paragraph" w:styleId="Heading1">
    <w:name w:val="heading 1"/>
    <w:basedOn w:val="BodyText"/>
    <w:next w:val="BodyText"/>
    <w:link w:val="Heading1Char"/>
    <w:rsid w:val="008F6F9E"/>
    <w:pPr>
      <w:keepNext/>
      <w:spacing w:before="160" w:after="1360" w:line="600" w:lineRule="exact"/>
      <w:ind w:left="907" w:hanging="907"/>
      <w:outlineLvl w:val="0"/>
    </w:pPr>
    <w:rPr>
      <w:rFonts w:ascii="Times New Roman" w:hAnsi="Times New Roman"/>
      <w:sz w:val="52"/>
      <w:szCs w:val="20"/>
      <w:lang w:val="en-AU" w:eastAsia="en-AU"/>
    </w:rPr>
  </w:style>
  <w:style w:type="paragraph" w:styleId="Heading2">
    <w:name w:val="heading 2"/>
    <w:basedOn w:val="Normal"/>
    <w:next w:val="BodyText"/>
    <w:link w:val="Heading2Char"/>
    <w:qFormat/>
    <w:rsid w:val="008F6F9E"/>
    <w:pPr>
      <w:keepNext/>
      <w:spacing w:before="600" w:line="400" w:lineRule="exact"/>
      <w:ind w:left="907" w:hanging="907"/>
      <w:outlineLvl w:val="1"/>
    </w:pPr>
    <w:rPr>
      <w:rFonts w:ascii="Arial" w:hAnsi="Arial"/>
      <w:b/>
      <w:sz w:val="32"/>
      <w:szCs w:val="20"/>
      <w:lang w:val="en-AU" w:eastAsia="en-AU"/>
    </w:rPr>
  </w:style>
  <w:style w:type="paragraph" w:styleId="Heading3">
    <w:name w:val="heading 3"/>
    <w:basedOn w:val="Heading2"/>
    <w:next w:val="BodyText"/>
    <w:link w:val="Heading3Char"/>
    <w:qFormat/>
    <w:rsid w:val="008F6F9E"/>
    <w:pPr>
      <w:spacing w:before="560" w:line="320" w:lineRule="exact"/>
      <w:ind w:left="0" w:firstLine="0"/>
      <w:outlineLvl w:val="2"/>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69A"/>
    <w:pPr>
      <w:ind w:left="720"/>
      <w:contextualSpacing/>
    </w:pPr>
  </w:style>
  <w:style w:type="paragraph" w:styleId="BalloonText">
    <w:name w:val="Balloon Text"/>
    <w:basedOn w:val="Normal"/>
    <w:link w:val="BalloonTextChar"/>
    <w:uiPriority w:val="99"/>
    <w:semiHidden/>
    <w:unhideWhenUsed/>
    <w:rsid w:val="00962BDB"/>
    <w:rPr>
      <w:rFonts w:ascii="Tahoma" w:hAnsi="Tahoma" w:cs="Tahoma"/>
      <w:sz w:val="16"/>
      <w:szCs w:val="16"/>
    </w:rPr>
  </w:style>
  <w:style w:type="character" w:customStyle="1" w:styleId="BalloonTextChar">
    <w:name w:val="Balloon Text Char"/>
    <w:basedOn w:val="DefaultParagraphFont"/>
    <w:link w:val="BalloonText"/>
    <w:uiPriority w:val="99"/>
    <w:semiHidden/>
    <w:rsid w:val="00962BDB"/>
    <w:rPr>
      <w:rFonts w:ascii="Tahoma" w:eastAsia="Times New Roman" w:hAnsi="Tahoma" w:cs="Tahoma"/>
      <w:sz w:val="16"/>
      <w:szCs w:val="16"/>
    </w:rPr>
  </w:style>
  <w:style w:type="table" w:styleId="TableGrid">
    <w:name w:val="Table Grid"/>
    <w:basedOn w:val="TableNormal"/>
    <w:uiPriority w:val="59"/>
    <w:rsid w:val="00F427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F427D5"/>
    <w:pPr>
      <w:spacing w:after="0" w:line="240" w:lineRule="auto"/>
    </w:pPr>
    <w:rPr>
      <w:rFonts w:asciiTheme="minorHAnsi" w:eastAsiaTheme="minorEastAsia" w:hAnsiTheme="minorHAnsi"/>
      <w:sz w:val="22"/>
    </w:rPr>
  </w:style>
  <w:style w:type="paragraph" w:styleId="Header">
    <w:name w:val="header"/>
    <w:basedOn w:val="Normal"/>
    <w:link w:val="HeaderChar"/>
    <w:uiPriority w:val="99"/>
    <w:unhideWhenUsed/>
    <w:rsid w:val="000F28CF"/>
    <w:pPr>
      <w:tabs>
        <w:tab w:val="center" w:pos="4680"/>
        <w:tab w:val="right" w:pos="9360"/>
      </w:tabs>
    </w:pPr>
  </w:style>
  <w:style w:type="character" w:customStyle="1" w:styleId="HeaderChar">
    <w:name w:val="Header Char"/>
    <w:basedOn w:val="DefaultParagraphFont"/>
    <w:link w:val="Header"/>
    <w:uiPriority w:val="99"/>
    <w:rsid w:val="000F28CF"/>
    <w:rPr>
      <w:rFonts w:ascii=".VnTime" w:eastAsia="Times New Roman" w:hAnsi=".VnTime" w:cs="Times New Roman"/>
      <w:szCs w:val="24"/>
    </w:rPr>
  </w:style>
  <w:style w:type="paragraph" w:styleId="Footer">
    <w:name w:val="footer"/>
    <w:basedOn w:val="Normal"/>
    <w:link w:val="FooterChar"/>
    <w:uiPriority w:val="99"/>
    <w:unhideWhenUsed/>
    <w:rsid w:val="000F28CF"/>
    <w:pPr>
      <w:tabs>
        <w:tab w:val="center" w:pos="4680"/>
        <w:tab w:val="right" w:pos="9360"/>
      </w:tabs>
    </w:pPr>
  </w:style>
  <w:style w:type="character" w:customStyle="1" w:styleId="FooterChar">
    <w:name w:val="Footer Char"/>
    <w:basedOn w:val="DefaultParagraphFont"/>
    <w:link w:val="Footer"/>
    <w:uiPriority w:val="99"/>
    <w:rsid w:val="000F28CF"/>
    <w:rPr>
      <w:rFonts w:ascii=".VnTime" w:eastAsia="Times New Roman" w:hAnsi=".VnTime" w:cs="Times New Roman"/>
      <w:szCs w:val="24"/>
    </w:rPr>
  </w:style>
  <w:style w:type="character" w:customStyle="1" w:styleId="Heading1Char">
    <w:name w:val="Heading 1 Char"/>
    <w:basedOn w:val="DefaultParagraphFont"/>
    <w:link w:val="Heading1"/>
    <w:rsid w:val="008F6F9E"/>
    <w:rPr>
      <w:rFonts w:eastAsia="Times New Roman" w:cs="Times New Roman"/>
      <w:sz w:val="52"/>
      <w:szCs w:val="20"/>
      <w:lang w:val="en-AU" w:eastAsia="en-AU"/>
    </w:rPr>
  </w:style>
  <w:style w:type="character" w:customStyle="1" w:styleId="Heading2Char">
    <w:name w:val="Heading 2 Char"/>
    <w:basedOn w:val="DefaultParagraphFont"/>
    <w:link w:val="Heading2"/>
    <w:rsid w:val="008F6F9E"/>
    <w:rPr>
      <w:rFonts w:ascii="Arial" w:eastAsia="Times New Roman" w:hAnsi="Arial" w:cs="Times New Roman"/>
      <w:b/>
      <w:sz w:val="32"/>
      <w:szCs w:val="20"/>
      <w:lang w:val="en-AU" w:eastAsia="en-AU"/>
    </w:rPr>
  </w:style>
  <w:style w:type="character" w:customStyle="1" w:styleId="Heading3Char">
    <w:name w:val="Heading 3 Char"/>
    <w:basedOn w:val="DefaultParagraphFont"/>
    <w:link w:val="Heading3"/>
    <w:rsid w:val="008F6F9E"/>
    <w:rPr>
      <w:rFonts w:ascii="Arial" w:eastAsia="Times New Roman" w:hAnsi="Arial" w:cs="Times New Roman"/>
      <w:b/>
      <w:sz w:val="26"/>
      <w:szCs w:val="20"/>
      <w:lang w:val="en-AU" w:eastAsia="en-AU"/>
    </w:rPr>
  </w:style>
  <w:style w:type="paragraph" w:customStyle="1" w:styleId="Box">
    <w:name w:val="Box"/>
    <w:basedOn w:val="BodyText"/>
    <w:qFormat/>
    <w:rsid w:val="008F6F9E"/>
    <w:pPr>
      <w:keepNext/>
      <w:spacing w:before="120" w:after="0" w:line="280" w:lineRule="atLeast"/>
      <w:jc w:val="both"/>
    </w:pPr>
    <w:rPr>
      <w:rFonts w:ascii="Arial" w:hAnsi="Arial"/>
      <w:sz w:val="22"/>
      <w:szCs w:val="20"/>
      <w:lang w:val="en-AU" w:eastAsia="en-AU"/>
    </w:rPr>
  </w:style>
  <w:style w:type="paragraph" w:customStyle="1" w:styleId="BoxSpaceAbove">
    <w:name w:val="Box Space Above"/>
    <w:basedOn w:val="BodyText"/>
    <w:rsid w:val="008F6F9E"/>
    <w:pPr>
      <w:keepNext/>
      <w:spacing w:before="360" w:after="0" w:line="80" w:lineRule="exact"/>
    </w:pPr>
    <w:rPr>
      <w:rFonts w:ascii="Times New Roman" w:hAnsi="Times New Roman"/>
      <w:sz w:val="26"/>
      <w:szCs w:val="20"/>
      <w:lang w:val="en-AU" w:eastAsia="en-AU"/>
    </w:rPr>
  </w:style>
  <w:style w:type="paragraph" w:styleId="Subtitle">
    <w:name w:val="Subtitle"/>
    <w:basedOn w:val="Caption"/>
    <w:link w:val="SubtitleChar"/>
    <w:qFormat/>
    <w:rsid w:val="008F6F9E"/>
    <w:pPr>
      <w:keepNext/>
      <w:keepLines/>
      <w:spacing w:after="80" w:line="200" w:lineRule="exact"/>
      <w:ind w:left="1474"/>
    </w:pPr>
    <w:rPr>
      <w:rFonts w:ascii="Arial" w:hAnsi="Arial"/>
      <w:b w:val="0"/>
      <w:bCs w:val="0"/>
      <w:color w:val="auto"/>
      <w:sz w:val="20"/>
      <w:szCs w:val="24"/>
      <w:lang w:val="en-AU" w:eastAsia="en-AU"/>
    </w:rPr>
  </w:style>
  <w:style w:type="character" w:customStyle="1" w:styleId="SubtitleChar">
    <w:name w:val="Subtitle Char"/>
    <w:basedOn w:val="DefaultParagraphFont"/>
    <w:link w:val="Subtitle"/>
    <w:rsid w:val="008F6F9E"/>
    <w:rPr>
      <w:rFonts w:ascii="Arial" w:eastAsia="Times New Roman" w:hAnsi="Arial" w:cs="Times New Roman"/>
      <w:sz w:val="20"/>
      <w:szCs w:val="24"/>
      <w:lang w:val="en-AU" w:eastAsia="en-AU"/>
    </w:rPr>
  </w:style>
  <w:style w:type="paragraph" w:styleId="ListBullet">
    <w:name w:val="List Bullet"/>
    <w:basedOn w:val="BodyText"/>
    <w:rsid w:val="008F6F9E"/>
    <w:pPr>
      <w:numPr>
        <w:numId w:val="11"/>
      </w:numPr>
      <w:tabs>
        <w:tab w:val="clear" w:pos="340"/>
      </w:tabs>
      <w:spacing w:before="120" w:after="0" w:line="320" w:lineRule="atLeast"/>
      <w:ind w:left="1004" w:hanging="360"/>
      <w:jc w:val="both"/>
    </w:pPr>
    <w:rPr>
      <w:rFonts w:ascii="Times New Roman" w:hAnsi="Times New Roman"/>
      <w:sz w:val="26"/>
      <w:szCs w:val="20"/>
      <w:lang w:val="en-AU" w:eastAsia="en-AU"/>
    </w:rPr>
  </w:style>
  <w:style w:type="paragraph" w:styleId="ListBullet2">
    <w:name w:val="List Bullet 2"/>
    <w:basedOn w:val="BodyText"/>
    <w:rsid w:val="008F6F9E"/>
    <w:pPr>
      <w:numPr>
        <w:numId w:val="12"/>
      </w:numPr>
      <w:tabs>
        <w:tab w:val="clear" w:pos="680"/>
      </w:tabs>
      <w:spacing w:before="120" w:after="0" w:line="320" w:lineRule="atLeast"/>
      <w:ind w:left="1288" w:hanging="360"/>
      <w:jc w:val="both"/>
    </w:pPr>
    <w:rPr>
      <w:rFonts w:ascii="Times New Roman" w:hAnsi="Times New Roman"/>
      <w:sz w:val="26"/>
      <w:szCs w:val="20"/>
      <w:lang w:val="en-AU" w:eastAsia="en-AU"/>
    </w:rPr>
  </w:style>
  <w:style w:type="paragraph" w:styleId="ListBullet3">
    <w:name w:val="List Bullet 3"/>
    <w:basedOn w:val="BodyText"/>
    <w:rsid w:val="008F6F9E"/>
    <w:pPr>
      <w:numPr>
        <w:numId w:val="13"/>
      </w:numPr>
      <w:tabs>
        <w:tab w:val="clear" w:pos="1021"/>
      </w:tabs>
      <w:spacing w:before="120" w:after="0" w:line="320" w:lineRule="atLeast"/>
      <w:ind w:left="1004" w:hanging="360"/>
      <w:jc w:val="both"/>
    </w:pPr>
    <w:rPr>
      <w:rFonts w:ascii="Times New Roman" w:hAnsi="Times New Roman"/>
      <w:sz w:val="26"/>
      <w:szCs w:val="20"/>
      <w:lang w:val="en-AU" w:eastAsia="en-AU"/>
    </w:rPr>
  </w:style>
  <w:style w:type="paragraph" w:customStyle="1" w:styleId="TableBodyText">
    <w:name w:val="Table Body Text"/>
    <w:basedOn w:val="BodyText"/>
    <w:rsid w:val="008F6F9E"/>
    <w:pPr>
      <w:keepNext/>
      <w:keepLines/>
      <w:spacing w:after="40" w:line="220" w:lineRule="atLeast"/>
      <w:ind w:left="6" w:right="113"/>
      <w:jc w:val="right"/>
    </w:pPr>
    <w:rPr>
      <w:rFonts w:ascii="Arial" w:hAnsi="Arial"/>
      <w:sz w:val="20"/>
      <w:szCs w:val="20"/>
      <w:lang w:val="en-AU" w:eastAsia="en-AU"/>
    </w:rPr>
  </w:style>
  <w:style w:type="paragraph" w:customStyle="1" w:styleId="TableColumnHeading">
    <w:name w:val="Table Column Heading"/>
    <w:basedOn w:val="TableBodyText"/>
    <w:rsid w:val="008F6F9E"/>
    <w:pPr>
      <w:spacing w:before="80" w:after="80"/>
    </w:pPr>
    <w:rPr>
      <w:i/>
    </w:rPr>
  </w:style>
  <w:style w:type="paragraph" w:customStyle="1" w:styleId="TableTitle">
    <w:name w:val="Table Title"/>
    <w:basedOn w:val="Caption"/>
    <w:next w:val="Subtitle"/>
    <w:qFormat/>
    <w:rsid w:val="008F6F9E"/>
    <w:pPr>
      <w:keepNext/>
      <w:keepLines/>
      <w:spacing w:before="360" w:after="80" w:line="280" w:lineRule="exact"/>
      <w:ind w:left="1474" w:hanging="1474"/>
    </w:pPr>
    <w:rPr>
      <w:rFonts w:ascii="Arial" w:hAnsi="Arial"/>
      <w:bCs w:val="0"/>
      <w:color w:val="auto"/>
      <w:sz w:val="24"/>
      <w:szCs w:val="24"/>
      <w:lang w:val="en-AU" w:eastAsia="en-AU"/>
    </w:rPr>
  </w:style>
  <w:style w:type="paragraph" w:customStyle="1" w:styleId="TableUnitsRow">
    <w:name w:val="Table Units Row"/>
    <w:basedOn w:val="TableBodyText"/>
    <w:rsid w:val="008F6F9E"/>
    <w:pPr>
      <w:spacing w:before="80" w:after="80"/>
    </w:pPr>
  </w:style>
  <w:style w:type="paragraph" w:styleId="BodyText">
    <w:name w:val="Body Text"/>
    <w:basedOn w:val="Normal"/>
    <w:link w:val="BodyTextChar"/>
    <w:uiPriority w:val="99"/>
    <w:semiHidden/>
    <w:unhideWhenUsed/>
    <w:rsid w:val="008F6F9E"/>
    <w:pPr>
      <w:spacing w:after="120"/>
    </w:pPr>
  </w:style>
  <w:style w:type="character" w:customStyle="1" w:styleId="BodyTextChar">
    <w:name w:val="Body Text Char"/>
    <w:basedOn w:val="DefaultParagraphFont"/>
    <w:link w:val="BodyText"/>
    <w:uiPriority w:val="99"/>
    <w:semiHidden/>
    <w:rsid w:val="008F6F9E"/>
    <w:rPr>
      <w:rFonts w:ascii=".VnTime" w:eastAsia="Times New Roman" w:hAnsi=".VnTime" w:cs="Times New Roman"/>
      <w:szCs w:val="24"/>
    </w:rPr>
  </w:style>
  <w:style w:type="paragraph" w:styleId="Caption">
    <w:name w:val="caption"/>
    <w:basedOn w:val="Normal"/>
    <w:next w:val="Normal"/>
    <w:uiPriority w:val="35"/>
    <w:semiHidden/>
    <w:unhideWhenUsed/>
    <w:qFormat/>
    <w:rsid w:val="008F6F9E"/>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Layout" Target="diagrams/layout2.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diagramColors" Target="diagrams/colors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26967C-1658-4CCA-9ABF-D2B4662A10D9}"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US"/>
        </a:p>
      </dgm:t>
    </dgm:pt>
    <dgm:pt modelId="{81A94CDA-B26C-4179-B434-3C0105AD6E2D}">
      <dgm:prSet phldrT="[Text]"/>
      <dgm:spPr>
        <a:xfrm>
          <a:off x="2359772" y="1123106"/>
          <a:ext cx="865286" cy="86528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Cơ sở bằng chứng để xây dựng, soạn thảo quy định</a:t>
          </a:r>
        </a:p>
        <a:p>
          <a:r>
            <a:rPr lang="en-US">
              <a:solidFill>
                <a:sysClr val="window" lastClr="FFFFFF"/>
              </a:solidFill>
              <a:latin typeface="Calibri"/>
              <a:ea typeface="+mn-ea"/>
              <a:cs typeface="+mn-cs"/>
            </a:rPr>
            <a:t>- Chi phí tuân thủ</a:t>
          </a:r>
        </a:p>
        <a:p>
          <a:r>
            <a:rPr lang="en-US">
              <a:solidFill>
                <a:sysClr val="window" lastClr="FFFFFF"/>
              </a:solidFill>
              <a:latin typeface="Calibri"/>
              <a:ea typeface="+mn-ea"/>
              <a:cs typeface="+mn-cs"/>
            </a:rPr>
            <a:t>- Hiệu quả</a:t>
          </a:r>
        </a:p>
        <a:p>
          <a:r>
            <a:rPr lang="en-US">
              <a:solidFill>
                <a:sysClr val="window" lastClr="FFFFFF"/>
              </a:solidFill>
              <a:latin typeface="Calibri"/>
              <a:ea typeface="+mn-ea"/>
              <a:cs typeface="+mn-cs"/>
            </a:rPr>
            <a:t>- Lợi ích ròng</a:t>
          </a:r>
        </a:p>
      </dgm:t>
    </dgm:pt>
    <dgm:pt modelId="{2AF69409-BD8D-4852-971C-451EF6AED176}" type="parTrans" cxnId="{CD999078-43FB-40CF-8206-34FB8DBAB00C}">
      <dgm:prSet/>
      <dgm:spPr/>
      <dgm:t>
        <a:bodyPr/>
        <a:lstStyle/>
        <a:p>
          <a:endParaRPr lang="en-US"/>
        </a:p>
      </dgm:t>
    </dgm:pt>
    <dgm:pt modelId="{F614093C-01F7-4030-AF60-06812C45E08D}" type="sibTrans" cxnId="{CD999078-43FB-40CF-8206-34FB8DBAB00C}">
      <dgm:prSet/>
      <dgm:spPr/>
      <dgm:t>
        <a:bodyPr/>
        <a:lstStyle/>
        <a:p>
          <a:endParaRPr lang="en-US"/>
        </a:p>
      </dgm:t>
    </dgm:pt>
    <dgm:pt modelId="{2253F8E2-DDFB-474F-8C95-4A379026F912}">
      <dgm:prSet phldrT="[Text]"/>
      <dgm:spPr>
        <a:xfrm>
          <a:off x="3374608" y="367857"/>
          <a:ext cx="605700" cy="60570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Thực hiện</a:t>
          </a:r>
        </a:p>
      </dgm:t>
    </dgm:pt>
    <dgm:pt modelId="{A94B885C-D036-4742-B9A5-8914F8540A34}" type="parTrans" cxnId="{120FBCC4-05C9-4904-8625-47039051348F}">
      <dgm:prSet/>
      <dgm:spPr/>
      <dgm:t>
        <a:bodyPr/>
        <a:lstStyle/>
        <a:p>
          <a:endParaRPr lang="en-US"/>
        </a:p>
      </dgm:t>
    </dgm:pt>
    <dgm:pt modelId="{17B1A449-DD05-40EB-B51C-69C855C1AD79}" type="sibTrans" cxnId="{120FBCC4-05C9-4904-8625-47039051348F}">
      <dgm:prSet/>
      <dgm:spPr>
        <a:xfrm>
          <a:off x="1518972" y="282306"/>
          <a:ext cx="2546887" cy="2546887"/>
        </a:xfrm>
        <a:solidFill>
          <a:srgbClr val="4F81BD">
            <a:tint val="60000"/>
            <a:hueOff val="0"/>
            <a:satOff val="0"/>
            <a:lumOff val="0"/>
            <a:alphaOff val="0"/>
          </a:srgbClr>
        </a:solidFill>
        <a:ln>
          <a:noFill/>
        </a:ln>
        <a:effectLst/>
      </dgm:spPr>
      <dgm:t>
        <a:bodyPr/>
        <a:lstStyle/>
        <a:p>
          <a:endParaRPr lang="en-US"/>
        </a:p>
      </dgm:t>
    </dgm:pt>
    <dgm:pt modelId="{71F0E021-56CE-4700-88DE-EBFCE38F1EFD}">
      <dgm:prSet phldrT="[Text]"/>
      <dgm:spPr>
        <a:xfrm>
          <a:off x="1604523" y="2137941"/>
          <a:ext cx="605700" cy="60570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 Sửa đổi</a:t>
          </a:r>
        </a:p>
        <a:p>
          <a:r>
            <a:rPr lang="en-US">
              <a:solidFill>
                <a:sysClr val="window" lastClr="FFFFFF"/>
              </a:solidFill>
              <a:latin typeface="Calibri"/>
              <a:ea typeface="+mn-ea"/>
              <a:cs typeface="+mn-cs"/>
            </a:rPr>
            <a:t>- Duy trì</a:t>
          </a:r>
        </a:p>
        <a:p>
          <a:r>
            <a:rPr lang="en-US">
              <a:solidFill>
                <a:sysClr val="window" lastClr="FFFFFF"/>
              </a:solidFill>
              <a:latin typeface="Calibri"/>
              <a:ea typeface="+mn-ea"/>
              <a:cs typeface="+mn-cs"/>
            </a:rPr>
            <a:t>- Xóa bỏ</a:t>
          </a:r>
        </a:p>
      </dgm:t>
    </dgm:pt>
    <dgm:pt modelId="{DC5E7CDD-27A2-4F2C-8EE2-C8D605334B49}" type="parTrans" cxnId="{DBF5E919-21A0-481E-8320-3DF215D420CC}">
      <dgm:prSet/>
      <dgm:spPr/>
      <dgm:t>
        <a:bodyPr/>
        <a:lstStyle/>
        <a:p>
          <a:endParaRPr lang="en-US"/>
        </a:p>
      </dgm:t>
    </dgm:pt>
    <dgm:pt modelId="{C3426CAC-1774-41A3-BB67-DB1E553A62D4}" type="sibTrans" cxnId="{DBF5E919-21A0-481E-8320-3DF215D420CC}">
      <dgm:prSet/>
      <dgm:spPr>
        <a:xfrm>
          <a:off x="1518959" y="282293"/>
          <a:ext cx="2546887" cy="2546887"/>
        </a:xfrm>
        <a:solidFill>
          <a:srgbClr val="4F81BD">
            <a:tint val="60000"/>
            <a:hueOff val="0"/>
            <a:satOff val="0"/>
            <a:lumOff val="0"/>
            <a:alphaOff val="0"/>
          </a:srgbClr>
        </a:solidFill>
        <a:ln>
          <a:noFill/>
        </a:ln>
        <a:effectLst/>
      </dgm:spPr>
      <dgm:t>
        <a:bodyPr/>
        <a:lstStyle/>
        <a:p>
          <a:endParaRPr lang="en-US"/>
        </a:p>
      </dgm:t>
    </dgm:pt>
    <dgm:pt modelId="{6FDA29D0-2F7F-4139-A02C-2A796D91E76B}">
      <dgm:prSet phldrT="[Text]"/>
      <dgm:spPr>
        <a:xfrm>
          <a:off x="899480" y="1246549"/>
          <a:ext cx="1282601" cy="60570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Báo cáo đánh giá tác động</a:t>
          </a:r>
        </a:p>
        <a:p>
          <a:r>
            <a:rPr lang="en-US">
              <a:solidFill>
                <a:sysClr val="window" lastClr="FFFFFF"/>
              </a:solidFill>
              <a:latin typeface="Calibri"/>
              <a:ea typeface="+mn-ea"/>
              <a:cs typeface="+mn-cs"/>
            </a:rPr>
            <a:t>- Xác định vấn đề</a:t>
          </a:r>
        </a:p>
        <a:p>
          <a:r>
            <a:rPr lang="en-US">
              <a:solidFill>
                <a:sysClr val="window" lastClr="FFFFFF"/>
              </a:solidFill>
              <a:latin typeface="Calibri"/>
              <a:ea typeface="+mn-ea"/>
              <a:cs typeface="+mn-cs"/>
            </a:rPr>
            <a:t>- Đánh giá </a:t>
          </a:r>
        </a:p>
      </dgm:t>
    </dgm:pt>
    <dgm:pt modelId="{C401A313-25BA-4A57-B4F5-D328C101CB0F}" type="parTrans" cxnId="{7D5BBAB5-2472-4998-8D94-68AF62FA0430}">
      <dgm:prSet/>
      <dgm:spPr/>
      <dgm:t>
        <a:bodyPr/>
        <a:lstStyle/>
        <a:p>
          <a:endParaRPr lang="en-US"/>
        </a:p>
      </dgm:t>
    </dgm:pt>
    <dgm:pt modelId="{D867BD83-DDFD-4B25-95CC-89E023F17329}" type="sibTrans" cxnId="{7D5BBAB5-2472-4998-8D94-68AF62FA0430}">
      <dgm:prSet/>
      <dgm:spPr>
        <a:xfrm>
          <a:off x="1518959" y="282318"/>
          <a:ext cx="2546887" cy="2546887"/>
        </a:xfrm>
        <a:solidFill>
          <a:srgbClr val="4F81BD">
            <a:tint val="60000"/>
            <a:hueOff val="0"/>
            <a:satOff val="0"/>
            <a:lumOff val="0"/>
            <a:alphaOff val="0"/>
          </a:srgbClr>
        </a:solidFill>
        <a:ln>
          <a:noFill/>
        </a:ln>
        <a:effectLst/>
      </dgm:spPr>
      <dgm:t>
        <a:bodyPr/>
        <a:lstStyle/>
        <a:p>
          <a:endParaRPr lang="en-US"/>
        </a:p>
      </dgm:t>
    </dgm:pt>
    <dgm:pt modelId="{BAB65992-7919-4932-B851-932C6F3B13B4}">
      <dgm:prSet phldrT="[Text]"/>
      <dgm:spPr>
        <a:xfrm>
          <a:off x="1604523" y="367857"/>
          <a:ext cx="605700" cy="60570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Ban hành quy  định</a:t>
          </a:r>
        </a:p>
      </dgm:t>
    </dgm:pt>
    <dgm:pt modelId="{856FB61D-5425-4BFB-8109-368686C9B5B5}" type="parTrans" cxnId="{B5C94D8D-9EDE-497A-82F8-F2CADCBC2CC9}">
      <dgm:prSet/>
      <dgm:spPr/>
      <dgm:t>
        <a:bodyPr/>
        <a:lstStyle/>
        <a:p>
          <a:endParaRPr lang="en-US"/>
        </a:p>
      </dgm:t>
    </dgm:pt>
    <dgm:pt modelId="{E598F762-1A47-4F12-98D1-70A637B7DB33}" type="sibTrans" cxnId="{B5C94D8D-9EDE-497A-82F8-F2CADCBC2CC9}">
      <dgm:prSet/>
      <dgm:spPr>
        <a:xfrm>
          <a:off x="1518972" y="282306"/>
          <a:ext cx="2546887" cy="2546887"/>
        </a:xfrm>
        <a:solidFill>
          <a:srgbClr val="4F81BD">
            <a:tint val="60000"/>
            <a:hueOff val="0"/>
            <a:satOff val="0"/>
            <a:lumOff val="0"/>
            <a:alphaOff val="0"/>
          </a:srgbClr>
        </a:solidFill>
        <a:ln>
          <a:noFill/>
        </a:ln>
        <a:effectLst/>
      </dgm:spPr>
      <dgm:t>
        <a:bodyPr/>
        <a:lstStyle/>
        <a:p>
          <a:endParaRPr lang="en-US"/>
        </a:p>
      </dgm:t>
    </dgm:pt>
    <dgm:pt modelId="{BF554505-1274-4ECD-9CEE-0C29111ADC52}">
      <dgm:prSet/>
      <dgm:spPr>
        <a:xfrm>
          <a:off x="2272355" y="1260"/>
          <a:ext cx="1040121" cy="60570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Lập kế hoạch thực hiện</a:t>
          </a:r>
        </a:p>
        <a:p>
          <a:r>
            <a:rPr lang="en-US">
              <a:solidFill>
                <a:sysClr val="window" lastClr="FFFFFF"/>
              </a:solidFill>
              <a:latin typeface="Calibri"/>
              <a:ea typeface="+mn-ea"/>
              <a:cs typeface="+mn-cs"/>
            </a:rPr>
            <a:t>- Tương thích với những quy định khác</a:t>
          </a:r>
        </a:p>
        <a:p>
          <a:endParaRPr lang="en-US">
            <a:solidFill>
              <a:sysClr val="window" lastClr="FFFFFF"/>
            </a:solidFill>
            <a:latin typeface="Calibri"/>
            <a:ea typeface="+mn-ea"/>
            <a:cs typeface="+mn-cs"/>
          </a:endParaRPr>
        </a:p>
      </dgm:t>
    </dgm:pt>
    <dgm:pt modelId="{4A6C2A62-EECD-4219-9CE0-9CCD22E5837F}" type="parTrans" cxnId="{3BDA1A37-19C0-4554-92D3-9094B74AE828}">
      <dgm:prSet/>
      <dgm:spPr/>
      <dgm:t>
        <a:bodyPr/>
        <a:lstStyle/>
        <a:p>
          <a:endParaRPr lang="en-US"/>
        </a:p>
      </dgm:t>
    </dgm:pt>
    <dgm:pt modelId="{7E5F02DD-A3FE-49CB-A224-18F50632FEBF}" type="sibTrans" cxnId="{3BDA1A37-19C0-4554-92D3-9094B74AE828}">
      <dgm:prSet/>
      <dgm:spPr>
        <a:xfrm>
          <a:off x="1518972" y="282306"/>
          <a:ext cx="2546887" cy="2546887"/>
        </a:xfrm>
        <a:solidFill>
          <a:srgbClr val="4F81BD">
            <a:tint val="60000"/>
            <a:hueOff val="0"/>
            <a:satOff val="0"/>
            <a:lumOff val="0"/>
            <a:alphaOff val="0"/>
          </a:srgbClr>
        </a:solidFill>
        <a:ln>
          <a:noFill/>
        </a:ln>
        <a:effectLst/>
      </dgm:spPr>
      <dgm:t>
        <a:bodyPr/>
        <a:lstStyle/>
        <a:p>
          <a:endParaRPr lang="en-US"/>
        </a:p>
      </dgm:t>
    </dgm:pt>
    <dgm:pt modelId="{FE4D0F42-A984-415E-853F-062F8B9B2FF0}">
      <dgm:prSet/>
      <dgm:spPr>
        <a:xfrm>
          <a:off x="3501186" y="1252899"/>
          <a:ext cx="1085736" cy="60570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Theo dõi, giám sát thực  thi</a:t>
          </a:r>
        </a:p>
        <a:p>
          <a:r>
            <a:rPr lang="en-US">
              <a:solidFill>
                <a:sysClr val="window" lastClr="FFFFFF"/>
              </a:solidFill>
              <a:latin typeface="Calibri"/>
              <a:ea typeface="+mn-ea"/>
              <a:cs typeface="+mn-cs"/>
            </a:rPr>
            <a:t>-  Báo cáo tiến độ</a:t>
          </a:r>
        </a:p>
        <a:p>
          <a:r>
            <a:rPr lang="en-US">
              <a:solidFill>
                <a:sysClr val="window" lastClr="FFFFFF"/>
              </a:solidFill>
              <a:latin typeface="Calibri"/>
              <a:ea typeface="+mn-ea"/>
              <a:cs typeface="+mn-cs"/>
            </a:rPr>
            <a:t>- Hoàn thiện</a:t>
          </a:r>
        </a:p>
      </dgm:t>
    </dgm:pt>
    <dgm:pt modelId="{9B9DD6B5-71A3-448C-B7D1-AB0E1FC17080}" type="parTrans" cxnId="{649097F6-77DE-4862-8241-56EE95EC899A}">
      <dgm:prSet/>
      <dgm:spPr/>
      <dgm:t>
        <a:bodyPr/>
        <a:lstStyle/>
        <a:p>
          <a:endParaRPr lang="en-US"/>
        </a:p>
      </dgm:t>
    </dgm:pt>
    <dgm:pt modelId="{36E2828C-DF1E-413C-84EC-C0D7C1F45BB8}" type="sibTrans" cxnId="{649097F6-77DE-4862-8241-56EE95EC899A}">
      <dgm:prSet/>
      <dgm:spPr>
        <a:xfrm>
          <a:off x="1518972" y="282306"/>
          <a:ext cx="2546887" cy="2546887"/>
        </a:xfrm>
        <a:solidFill>
          <a:srgbClr val="4F81BD">
            <a:tint val="60000"/>
            <a:hueOff val="0"/>
            <a:satOff val="0"/>
            <a:lumOff val="0"/>
            <a:alphaOff val="0"/>
          </a:srgbClr>
        </a:solidFill>
        <a:ln>
          <a:noFill/>
        </a:ln>
        <a:effectLst/>
      </dgm:spPr>
      <dgm:t>
        <a:bodyPr/>
        <a:lstStyle/>
        <a:p>
          <a:endParaRPr lang="en-US"/>
        </a:p>
      </dgm:t>
    </dgm:pt>
    <dgm:pt modelId="{95DD86B5-35A4-47CD-96AB-B25A3DB2C0CB}">
      <dgm:prSet/>
      <dgm:spPr>
        <a:xfrm>
          <a:off x="3374608" y="2137941"/>
          <a:ext cx="605700" cy="60570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Yêu càu rà soát </a:t>
          </a:r>
        </a:p>
      </dgm:t>
    </dgm:pt>
    <dgm:pt modelId="{53493F88-9172-436F-A680-67CD1DF6EDF7}" type="parTrans" cxnId="{1C0CA1CE-71CF-44A1-A4F0-00241B6145AE}">
      <dgm:prSet/>
      <dgm:spPr/>
      <dgm:t>
        <a:bodyPr/>
        <a:lstStyle/>
        <a:p>
          <a:endParaRPr lang="en-US"/>
        </a:p>
      </dgm:t>
    </dgm:pt>
    <dgm:pt modelId="{1DE21D51-5412-4F8E-B986-68A9805F8BC5}" type="sibTrans" cxnId="{1C0CA1CE-71CF-44A1-A4F0-00241B6145AE}">
      <dgm:prSet/>
      <dgm:spPr>
        <a:xfrm>
          <a:off x="1518972" y="282306"/>
          <a:ext cx="2546887" cy="2546887"/>
        </a:xfrm>
        <a:solidFill>
          <a:srgbClr val="4F81BD">
            <a:tint val="60000"/>
            <a:hueOff val="0"/>
            <a:satOff val="0"/>
            <a:lumOff val="0"/>
            <a:alphaOff val="0"/>
          </a:srgbClr>
        </a:solidFill>
        <a:ln>
          <a:noFill/>
        </a:ln>
        <a:effectLst/>
      </dgm:spPr>
      <dgm:t>
        <a:bodyPr/>
        <a:lstStyle/>
        <a:p>
          <a:endParaRPr lang="en-US"/>
        </a:p>
      </dgm:t>
    </dgm:pt>
    <dgm:pt modelId="{A5293C4F-48B7-45C8-8B93-B195343C6BF0}">
      <dgm:prSet custT="1"/>
      <dgm:spPr>
        <a:xfrm>
          <a:off x="2310541" y="2504538"/>
          <a:ext cx="963748" cy="60570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500">
              <a:solidFill>
                <a:sysClr val="window" lastClr="FFFFFF"/>
              </a:solidFill>
              <a:latin typeface="Calibri"/>
              <a:ea typeface="+mn-ea"/>
              <a:cs typeface="+mn-cs"/>
            </a:rPr>
            <a:t>Thực  hiện rà </a:t>
          </a:r>
          <a:r>
            <a:rPr lang="en-US" sz="400">
              <a:solidFill>
                <a:sysClr val="window" lastClr="FFFFFF"/>
              </a:solidFill>
              <a:latin typeface="Calibri"/>
              <a:ea typeface="+mn-ea"/>
              <a:cs typeface="+mn-cs"/>
            </a:rPr>
            <a:t>soat</a:t>
          </a:r>
        </a:p>
        <a:p>
          <a:r>
            <a:rPr lang="en-US" sz="400">
              <a:solidFill>
                <a:sysClr val="window" lastClr="FFFFFF"/>
              </a:solidFill>
              <a:latin typeface="Calibri"/>
              <a:ea typeface="+mn-ea"/>
              <a:cs typeface="+mn-cs"/>
            </a:rPr>
            <a:t>- Đánh giá sau thực thi</a:t>
          </a:r>
        </a:p>
        <a:p>
          <a:r>
            <a:rPr lang="en-US" sz="400">
              <a:solidFill>
                <a:sysClr val="window" lastClr="FFFFFF"/>
              </a:solidFill>
              <a:latin typeface="Calibri"/>
              <a:ea typeface="+mn-ea"/>
              <a:cs typeface="+mn-cs"/>
            </a:rPr>
            <a:t>+ Thực thi</a:t>
          </a:r>
        </a:p>
        <a:p>
          <a:r>
            <a:rPr lang="en-US" sz="400">
              <a:solidFill>
                <a:sysClr val="window" lastClr="FFFFFF"/>
              </a:solidFill>
              <a:latin typeface="Calibri"/>
              <a:ea typeface="+mn-ea"/>
              <a:cs typeface="+mn-cs"/>
            </a:rPr>
            <a:t>+ Hiệu quả</a:t>
          </a:r>
        </a:p>
        <a:p>
          <a:r>
            <a:rPr lang="en-US" sz="500">
              <a:solidFill>
                <a:sysClr val="window" lastClr="FFFFFF"/>
              </a:solidFill>
              <a:latin typeface="Calibri"/>
              <a:ea typeface="+mn-ea"/>
              <a:cs typeface="+mn-cs"/>
            </a:rPr>
            <a:t>+ Lợi ích - chi phí</a:t>
          </a:r>
        </a:p>
      </dgm:t>
    </dgm:pt>
    <dgm:pt modelId="{72474B38-955B-4091-BF64-1F639A1B8F36}" type="parTrans" cxnId="{6876F6C2-803E-438D-B556-FE01E39C3447}">
      <dgm:prSet/>
      <dgm:spPr/>
      <dgm:t>
        <a:bodyPr/>
        <a:lstStyle/>
        <a:p>
          <a:endParaRPr lang="en-US"/>
        </a:p>
      </dgm:t>
    </dgm:pt>
    <dgm:pt modelId="{13D37EA0-1887-41BE-933C-4FAD5588B38F}" type="sibTrans" cxnId="{6876F6C2-803E-438D-B556-FE01E39C3447}">
      <dgm:prSet/>
      <dgm:spPr>
        <a:xfrm>
          <a:off x="1518972" y="282306"/>
          <a:ext cx="2546887" cy="2546887"/>
        </a:xfrm>
        <a:solidFill>
          <a:srgbClr val="4F81BD">
            <a:tint val="60000"/>
            <a:hueOff val="0"/>
            <a:satOff val="0"/>
            <a:lumOff val="0"/>
            <a:alphaOff val="0"/>
          </a:srgbClr>
        </a:solidFill>
        <a:ln>
          <a:noFill/>
        </a:ln>
        <a:effectLst/>
      </dgm:spPr>
      <dgm:t>
        <a:bodyPr/>
        <a:lstStyle/>
        <a:p>
          <a:endParaRPr lang="en-US"/>
        </a:p>
      </dgm:t>
    </dgm:pt>
    <dgm:pt modelId="{E59B668E-84E5-4EA0-9B7A-01F31C4FDF7F}" type="pres">
      <dgm:prSet presAssocID="{6A26967C-1658-4CCA-9ABF-D2B4662A10D9}" presName="Name0" presStyleCnt="0">
        <dgm:presLayoutVars>
          <dgm:chMax val="1"/>
          <dgm:dir/>
          <dgm:animLvl val="ctr"/>
          <dgm:resizeHandles val="exact"/>
        </dgm:presLayoutVars>
      </dgm:prSet>
      <dgm:spPr/>
      <dgm:t>
        <a:bodyPr/>
        <a:lstStyle/>
        <a:p>
          <a:endParaRPr lang="en-US"/>
        </a:p>
      </dgm:t>
    </dgm:pt>
    <dgm:pt modelId="{C84B254B-949F-418A-8A1A-F8BDD5969504}" type="pres">
      <dgm:prSet presAssocID="{81A94CDA-B26C-4179-B434-3C0105AD6E2D}" presName="centerShape" presStyleLbl="node0" presStyleIdx="0" presStyleCnt="1"/>
      <dgm:spPr>
        <a:prstGeom prst="ellipse">
          <a:avLst/>
        </a:prstGeom>
      </dgm:spPr>
      <dgm:t>
        <a:bodyPr/>
        <a:lstStyle/>
        <a:p>
          <a:endParaRPr lang="en-US"/>
        </a:p>
      </dgm:t>
    </dgm:pt>
    <dgm:pt modelId="{F3037E4D-ABD6-422D-9FBE-2F6637B84574}" type="pres">
      <dgm:prSet presAssocID="{BF554505-1274-4ECD-9CEE-0C29111ADC52}" presName="node" presStyleLbl="node1" presStyleIdx="0" presStyleCnt="8" custScaleX="171722">
        <dgm:presLayoutVars>
          <dgm:bulletEnabled val="1"/>
        </dgm:presLayoutVars>
      </dgm:prSet>
      <dgm:spPr>
        <a:prstGeom prst="rect">
          <a:avLst/>
        </a:prstGeom>
      </dgm:spPr>
      <dgm:t>
        <a:bodyPr/>
        <a:lstStyle/>
        <a:p>
          <a:endParaRPr lang="en-US"/>
        </a:p>
      </dgm:t>
    </dgm:pt>
    <dgm:pt modelId="{6F04EF46-8A2E-4FE5-BDFF-2154AB64CD33}" type="pres">
      <dgm:prSet presAssocID="{BF554505-1274-4ECD-9CEE-0C29111ADC52}" presName="dummy" presStyleCnt="0"/>
      <dgm:spPr/>
    </dgm:pt>
    <dgm:pt modelId="{52EE3B85-A6EF-45E8-9DB9-DE750E42D273}" type="pres">
      <dgm:prSet presAssocID="{7E5F02DD-A3FE-49CB-A224-18F50632FEBF}" presName="sibTrans" presStyleLbl="sibTrans2D1" presStyleIdx="0" presStyleCnt="8"/>
      <dgm:spPr>
        <a:prstGeom prst="blockArc">
          <a:avLst>
            <a:gd name="adj1" fmla="val 16200000"/>
            <a:gd name="adj2" fmla="val 18900000"/>
            <a:gd name="adj3" fmla="val 3425"/>
          </a:avLst>
        </a:prstGeom>
      </dgm:spPr>
      <dgm:t>
        <a:bodyPr/>
        <a:lstStyle/>
        <a:p>
          <a:endParaRPr lang="en-US"/>
        </a:p>
      </dgm:t>
    </dgm:pt>
    <dgm:pt modelId="{89F6DDF5-C926-482A-8DD3-7D7CE9448E16}" type="pres">
      <dgm:prSet presAssocID="{2253F8E2-DDFB-474F-8C95-4A379026F912}" presName="node" presStyleLbl="node1" presStyleIdx="1" presStyleCnt="8">
        <dgm:presLayoutVars>
          <dgm:bulletEnabled val="1"/>
        </dgm:presLayoutVars>
      </dgm:prSet>
      <dgm:spPr>
        <a:prstGeom prst="ellipse">
          <a:avLst/>
        </a:prstGeom>
      </dgm:spPr>
      <dgm:t>
        <a:bodyPr/>
        <a:lstStyle/>
        <a:p>
          <a:endParaRPr lang="en-US"/>
        </a:p>
      </dgm:t>
    </dgm:pt>
    <dgm:pt modelId="{99B739DA-ED53-4C1F-8550-988A6F494B0D}" type="pres">
      <dgm:prSet presAssocID="{2253F8E2-DDFB-474F-8C95-4A379026F912}" presName="dummy" presStyleCnt="0"/>
      <dgm:spPr/>
    </dgm:pt>
    <dgm:pt modelId="{B1FDBC83-3A0F-4894-A22D-A5F1D24B0C40}" type="pres">
      <dgm:prSet presAssocID="{17B1A449-DD05-40EB-B51C-69C855C1AD79}" presName="sibTrans" presStyleLbl="sibTrans2D1" presStyleIdx="1" presStyleCnt="8"/>
      <dgm:spPr>
        <a:prstGeom prst="blockArc">
          <a:avLst>
            <a:gd name="adj1" fmla="val 18900000"/>
            <a:gd name="adj2" fmla="val 0"/>
            <a:gd name="adj3" fmla="val 3425"/>
          </a:avLst>
        </a:prstGeom>
      </dgm:spPr>
      <dgm:t>
        <a:bodyPr/>
        <a:lstStyle/>
        <a:p>
          <a:endParaRPr lang="en-US"/>
        </a:p>
      </dgm:t>
    </dgm:pt>
    <dgm:pt modelId="{A2857838-56A0-4BE7-AF48-FDC0F20B27DF}" type="pres">
      <dgm:prSet presAssocID="{FE4D0F42-A984-415E-853F-062F8B9B2FF0}" presName="node" presStyleLbl="node1" presStyleIdx="2" presStyleCnt="8" custScaleX="179253">
        <dgm:presLayoutVars>
          <dgm:bulletEnabled val="1"/>
        </dgm:presLayoutVars>
      </dgm:prSet>
      <dgm:spPr>
        <a:prstGeom prst="rect">
          <a:avLst/>
        </a:prstGeom>
      </dgm:spPr>
      <dgm:t>
        <a:bodyPr/>
        <a:lstStyle/>
        <a:p>
          <a:endParaRPr lang="en-US"/>
        </a:p>
      </dgm:t>
    </dgm:pt>
    <dgm:pt modelId="{52983994-6AF3-47DF-B8EC-92918E9EF2D2}" type="pres">
      <dgm:prSet presAssocID="{FE4D0F42-A984-415E-853F-062F8B9B2FF0}" presName="dummy" presStyleCnt="0"/>
      <dgm:spPr/>
    </dgm:pt>
    <dgm:pt modelId="{FC7BBEEA-6342-4209-A3FF-2987C54FF01E}" type="pres">
      <dgm:prSet presAssocID="{36E2828C-DF1E-413C-84EC-C0D7C1F45BB8}" presName="sibTrans" presStyleLbl="sibTrans2D1" presStyleIdx="2" presStyleCnt="8"/>
      <dgm:spPr>
        <a:prstGeom prst="blockArc">
          <a:avLst>
            <a:gd name="adj1" fmla="val 0"/>
            <a:gd name="adj2" fmla="val 2700000"/>
            <a:gd name="adj3" fmla="val 3425"/>
          </a:avLst>
        </a:prstGeom>
      </dgm:spPr>
      <dgm:t>
        <a:bodyPr/>
        <a:lstStyle/>
        <a:p>
          <a:endParaRPr lang="en-US"/>
        </a:p>
      </dgm:t>
    </dgm:pt>
    <dgm:pt modelId="{93175C43-4ABA-447B-91C5-E38BB7D15CFE}" type="pres">
      <dgm:prSet presAssocID="{95DD86B5-35A4-47CD-96AB-B25A3DB2C0CB}" presName="node" presStyleLbl="node1" presStyleIdx="3" presStyleCnt="8">
        <dgm:presLayoutVars>
          <dgm:bulletEnabled val="1"/>
        </dgm:presLayoutVars>
      </dgm:prSet>
      <dgm:spPr>
        <a:prstGeom prst="ellipse">
          <a:avLst/>
        </a:prstGeom>
      </dgm:spPr>
      <dgm:t>
        <a:bodyPr/>
        <a:lstStyle/>
        <a:p>
          <a:endParaRPr lang="en-US"/>
        </a:p>
      </dgm:t>
    </dgm:pt>
    <dgm:pt modelId="{AB0F72BF-D11A-430A-873D-273CDF00449E}" type="pres">
      <dgm:prSet presAssocID="{95DD86B5-35A4-47CD-96AB-B25A3DB2C0CB}" presName="dummy" presStyleCnt="0"/>
      <dgm:spPr/>
    </dgm:pt>
    <dgm:pt modelId="{0BABEF3B-A409-4841-9574-D96C7270EA87}" type="pres">
      <dgm:prSet presAssocID="{1DE21D51-5412-4F8E-B986-68A9805F8BC5}" presName="sibTrans" presStyleLbl="sibTrans2D1" presStyleIdx="3" presStyleCnt="8"/>
      <dgm:spPr>
        <a:prstGeom prst="blockArc">
          <a:avLst>
            <a:gd name="adj1" fmla="val 2700000"/>
            <a:gd name="adj2" fmla="val 5400000"/>
            <a:gd name="adj3" fmla="val 3425"/>
          </a:avLst>
        </a:prstGeom>
      </dgm:spPr>
      <dgm:t>
        <a:bodyPr/>
        <a:lstStyle/>
        <a:p>
          <a:endParaRPr lang="en-US"/>
        </a:p>
      </dgm:t>
    </dgm:pt>
    <dgm:pt modelId="{7F0C2085-5F16-4B6B-AEBE-3381503B9DBD}" type="pres">
      <dgm:prSet presAssocID="{A5293C4F-48B7-45C8-8B93-B195343C6BF0}" presName="node" presStyleLbl="node1" presStyleIdx="4" presStyleCnt="8" custScaleX="159113">
        <dgm:presLayoutVars>
          <dgm:bulletEnabled val="1"/>
        </dgm:presLayoutVars>
      </dgm:prSet>
      <dgm:spPr>
        <a:prstGeom prst="rect">
          <a:avLst/>
        </a:prstGeom>
      </dgm:spPr>
      <dgm:t>
        <a:bodyPr/>
        <a:lstStyle/>
        <a:p>
          <a:endParaRPr lang="en-US"/>
        </a:p>
      </dgm:t>
    </dgm:pt>
    <dgm:pt modelId="{6E23B12D-495B-47D9-977C-8D7FD5D00F0C}" type="pres">
      <dgm:prSet presAssocID="{A5293C4F-48B7-45C8-8B93-B195343C6BF0}" presName="dummy" presStyleCnt="0"/>
      <dgm:spPr/>
    </dgm:pt>
    <dgm:pt modelId="{B99D934B-6DD5-4933-92EF-909760627D53}" type="pres">
      <dgm:prSet presAssocID="{13D37EA0-1887-41BE-933C-4FAD5588B38F}" presName="sibTrans" presStyleLbl="sibTrans2D1" presStyleIdx="4" presStyleCnt="8"/>
      <dgm:spPr>
        <a:prstGeom prst="blockArc">
          <a:avLst>
            <a:gd name="adj1" fmla="val 5400000"/>
            <a:gd name="adj2" fmla="val 8100000"/>
            <a:gd name="adj3" fmla="val 3425"/>
          </a:avLst>
        </a:prstGeom>
      </dgm:spPr>
      <dgm:t>
        <a:bodyPr/>
        <a:lstStyle/>
        <a:p>
          <a:endParaRPr lang="en-US"/>
        </a:p>
      </dgm:t>
    </dgm:pt>
    <dgm:pt modelId="{041640B6-22A2-4818-B497-145348F51CA8}" type="pres">
      <dgm:prSet presAssocID="{71F0E021-56CE-4700-88DE-EBFCE38F1EFD}" presName="node" presStyleLbl="node1" presStyleIdx="5" presStyleCnt="8">
        <dgm:presLayoutVars>
          <dgm:bulletEnabled val="1"/>
        </dgm:presLayoutVars>
      </dgm:prSet>
      <dgm:spPr>
        <a:prstGeom prst="ellipse">
          <a:avLst/>
        </a:prstGeom>
      </dgm:spPr>
      <dgm:t>
        <a:bodyPr/>
        <a:lstStyle/>
        <a:p>
          <a:endParaRPr lang="en-US"/>
        </a:p>
      </dgm:t>
    </dgm:pt>
    <dgm:pt modelId="{9DE149B0-EF0C-45A5-B377-3A6EC5DB3C0A}" type="pres">
      <dgm:prSet presAssocID="{71F0E021-56CE-4700-88DE-EBFCE38F1EFD}" presName="dummy" presStyleCnt="0"/>
      <dgm:spPr/>
    </dgm:pt>
    <dgm:pt modelId="{87076E33-80AC-4681-94E7-B6BC45899BE2}" type="pres">
      <dgm:prSet presAssocID="{C3426CAC-1774-41A3-BB67-DB1E553A62D4}" presName="sibTrans" presStyleLbl="sibTrans2D1" presStyleIdx="5" presStyleCnt="8"/>
      <dgm:spPr>
        <a:prstGeom prst="blockArc">
          <a:avLst>
            <a:gd name="adj1" fmla="val 8099952"/>
            <a:gd name="adj2" fmla="val 10817408"/>
            <a:gd name="adj3" fmla="val 3425"/>
          </a:avLst>
        </a:prstGeom>
      </dgm:spPr>
      <dgm:t>
        <a:bodyPr/>
        <a:lstStyle/>
        <a:p>
          <a:endParaRPr lang="en-US"/>
        </a:p>
      </dgm:t>
    </dgm:pt>
    <dgm:pt modelId="{03DEC83C-3CC1-4A4A-AF3C-6DA5B5A7F597}" type="pres">
      <dgm:prSet presAssocID="{6FDA29D0-2F7F-4139-A02C-2A796D91E76B}" presName="node" presStyleLbl="node1" presStyleIdx="6" presStyleCnt="8" custScaleX="211755" custRadScaleRad="100001" custRadScaleInc="1938">
        <dgm:presLayoutVars>
          <dgm:bulletEnabled val="1"/>
        </dgm:presLayoutVars>
      </dgm:prSet>
      <dgm:spPr>
        <a:prstGeom prst="rect">
          <a:avLst/>
        </a:prstGeom>
      </dgm:spPr>
      <dgm:t>
        <a:bodyPr/>
        <a:lstStyle/>
        <a:p>
          <a:endParaRPr lang="en-US"/>
        </a:p>
      </dgm:t>
    </dgm:pt>
    <dgm:pt modelId="{C7318914-FE1C-4EDE-9D03-465C89944AED}" type="pres">
      <dgm:prSet presAssocID="{6FDA29D0-2F7F-4139-A02C-2A796D91E76B}" presName="dummy" presStyleCnt="0"/>
      <dgm:spPr/>
    </dgm:pt>
    <dgm:pt modelId="{C34ED402-598F-4B70-9BBD-2FE30F728654}" type="pres">
      <dgm:prSet presAssocID="{D867BD83-DDFD-4B25-95CC-89E023F17329}" presName="sibTrans" presStyleLbl="sibTrans2D1" presStyleIdx="6" presStyleCnt="8"/>
      <dgm:spPr>
        <a:prstGeom prst="blockArc">
          <a:avLst>
            <a:gd name="adj1" fmla="val 10817477"/>
            <a:gd name="adj2" fmla="val 13500049"/>
            <a:gd name="adj3" fmla="val 3425"/>
          </a:avLst>
        </a:prstGeom>
      </dgm:spPr>
      <dgm:t>
        <a:bodyPr/>
        <a:lstStyle/>
        <a:p>
          <a:endParaRPr lang="en-US"/>
        </a:p>
      </dgm:t>
    </dgm:pt>
    <dgm:pt modelId="{2F802362-7DE3-46E4-95AD-BD01979BD281}" type="pres">
      <dgm:prSet presAssocID="{BAB65992-7919-4932-B851-932C6F3B13B4}" presName="node" presStyleLbl="node1" presStyleIdx="7" presStyleCnt="8">
        <dgm:presLayoutVars>
          <dgm:bulletEnabled val="1"/>
        </dgm:presLayoutVars>
      </dgm:prSet>
      <dgm:spPr>
        <a:prstGeom prst="ellipse">
          <a:avLst/>
        </a:prstGeom>
      </dgm:spPr>
      <dgm:t>
        <a:bodyPr/>
        <a:lstStyle/>
        <a:p>
          <a:endParaRPr lang="en-US"/>
        </a:p>
      </dgm:t>
    </dgm:pt>
    <dgm:pt modelId="{CF92A8D0-3150-48BC-BF84-2A348F5A5573}" type="pres">
      <dgm:prSet presAssocID="{BAB65992-7919-4932-B851-932C6F3B13B4}" presName="dummy" presStyleCnt="0"/>
      <dgm:spPr/>
    </dgm:pt>
    <dgm:pt modelId="{E6ACBD37-CAA7-4CC3-9C65-3A0E1F6C9324}" type="pres">
      <dgm:prSet presAssocID="{E598F762-1A47-4F12-98D1-70A637B7DB33}" presName="sibTrans" presStyleLbl="sibTrans2D1" presStyleIdx="7" presStyleCnt="8"/>
      <dgm:spPr>
        <a:prstGeom prst="blockArc">
          <a:avLst>
            <a:gd name="adj1" fmla="val 13500000"/>
            <a:gd name="adj2" fmla="val 16200000"/>
            <a:gd name="adj3" fmla="val 3425"/>
          </a:avLst>
        </a:prstGeom>
      </dgm:spPr>
      <dgm:t>
        <a:bodyPr/>
        <a:lstStyle/>
        <a:p>
          <a:endParaRPr lang="en-US"/>
        </a:p>
      </dgm:t>
    </dgm:pt>
  </dgm:ptLst>
  <dgm:cxnLst>
    <dgm:cxn modelId="{5FC4E29F-F8AF-45F3-B4CA-0E308BBA1DE8}" type="presOf" srcId="{71F0E021-56CE-4700-88DE-EBFCE38F1EFD}" destId="{041640B6-22A2-4818-B497-145348F51CA8}" srcOrd="0" destOrd="0" presId="urn:microsoft.com/office/officeart/2005/8/layout/radial6"/>
    <dgm:cxn modelId="{C3CA6D9C-4954-4586-9D6E-E7A0A576CA0F}" type="presOf" srcId="{6A26967C-1658-4CCA-9ABF-D2B4662A10D9}" destId="{E59B668E-84E5-4EA0-9B7A-01F31C4FDF7F}" srcOrd="0" destOrd="0" presId="urn:microsoft.com/office/officeart/2005/8/layout/radial6"/>
    <dgm:cxn modelId="{362BC301-7DD7-4650-8B4D-70EC8A5FCA57}" type="presOf" srcId="{C3426CAC-1774-41A3-BB67-DB1E553A62D4}" destId="{87076E33-80AC-4681-94E7-B6BC45899BE2}" srcOrd="0" destOrd="0" presId="urn:microsoft.com/office/officeart/2005/8/layout/radial6"/>
    <dgm:cxn modelId="{EA380645-84FE-4FEA-9A06-1076120B3DDB}" type="presOf" srcId="{95DD86B5-35A4-47CD-96AB-B25A3DB2C0CB}" destId="{93175C43-4ABA-447B-91C5-E38BB7D15CFE}" srcOrd="0" destOrd="0" presId="urn:microsoft.com/office/officeart/2005/8/layout/radial6"/>
    <dgm:cxn modelId="{7D5BBAB5-2472-4998-8D94-68AF62FA0430}" srcId="{81A94CDA-B26C-4179-B434-3C0105AD6E2D}" destId="{6FDA29D0-2F7F-4139-A02C-2A796D91E76B}" srcOrd="6" destOrd="0" parTransId="{C401A313-25BA-4A57-B4F5-D328C101CB0F}" sibTransId="{D867BD83-DDFD-4B25-95CC-89E023F17329}"/>
    <dgm:cxn modelId="{34D4708A-0E7D-4106-82F6-5AF931276B12}" type="presOf" srcId="{FE4D0F42-A984-415E-853F-062F8B9B2FF0}" destId="{A2857838-56A0-4BE7-AF48-FDC0F20B27DF}" srcOrd="0" destOrd="0" presId="urn:microsoft.com/office/officeart/2005/8/layout/radial6"/>
    <dgm:cxn modelId="{B348E250-B169-42CA-AD8F-58B1610F11A4}" type="presOf" srcId="{81A94CDA-B26C-4179-B434-3C0105AD6E2D}" destId="{C84B254B-949F-418A-8A1A-F8BDD5969504}" srcOrd="0" destOrd="0" presId="urn:microsoft.com/office/officeart/2005/8/layout/radial6"/>
    <dgm:cxn modelId="{BEEAEAF6-2C3C-4FAF-826A-9DD8E323862C}" type="presOf" srcId="{BF554505-1274-4ECD-9CEE-0C29111ADC52}" destId="{F3037E4D-ABD6-422D-9FBE-2F6637B84574}" srcOrd="0" destOrd="0" presId="urn:microsoft.com/office/officeart/2005/8/layout/radial6"/>
    <dgm:cxn modelId="{B6E7933D-E2A9-495D-B86F-37821E99FC48}" type="presOf" srcId="{36E2828C-DF1E-413C-84EC-C0D7C1F45BB8}" destId="{FC7BBEEA-6342-4209-A3FF-2987C54FF01E}" srcOrd="0" destOrd="0" presId="urn:microsoft.com/office/officeart/2005/8/layout/radial6"/>
    <dgm:cxn modelId="{0A7BD1B0-CA3C-44C1-90EF-AF3199E835ED}" type="presOf" srcId="{17B1A449-DD05-40EB-B51C-69C855C1AD79}" destId="{B1FDBC83-3A0F-4894-A22D-A5F1D24B0C40}" srcOrd="0" destOrd="0" presId="urn:microsoft.com/office/officeart/2005/8/layout/radial6"/>
    <dgm:cxn modelId="{33BFE23C-BD38-4461-91F9-45A876A8751F}" type="presOf" srcId="{D867BD83-DDFD-4B25-95CC-89E023F17329}" destId="{C34ED402-598F-4B70-9BBD-2FE30F728654}" srcOrd="0" destOrd="0" presId="urn:microsoft.com/office/officeart/2005/8/layout/radial6"/>
    <dgm:cxn modelId="{48A5C9D2-F456-49C1-9EBC-976404C8DABF}" type="presOf" srcId="{6FDA29D0-2F7F-4139-A02C-2A796D91E76B}" destId="{03DEC83C-3CC1-4A4A-AF3C-6DA5B5A7F597}" srcOrd="0" destOrd="0" presId="urn:microsoft.com/office/officeart/2005/8/layout/radial6"/>
    <dgm:cxn modelId="{D21804BD-6194-4BD6-A984-E638456A2A33}" type="presOf" srcId="{2253F8E2-DDFB-474F-8C95-4A379026F912}" destId="{89F6DDF5-C926-482A-8DD3-7D7CE9448E16}" srcOrd="0" destOrd="0" presId="urn:microsoft.com/office/officeart/2005/8/layout/radial6"/>
    <dgm:cxn modelId="{6876F6C2-803E-438D-B556-FE01E39C3447}" srcId="{81A94CDA-B26C-4179-B434-3C0105AD6E2D}" destId="{A5293C4F-48B7-45C8-8B93-B195343C6BF0}" srcOrd="4" destOrd="0" parTransId="{72474B38-955B-4091-BF64-1F639A1B8F36}" sibTransId="{13D37EA0-1887-41BE-933C-4FAD5588B38F}"/>
    <dgm:cxn modelId="{1E84682A-510C-4FBB-AFC5-53765D7BA9AC}" type="presOf" srcId="{7E5F02DD-A3FE-49CB-A224-18F50632FEBF}" destId="{52EE3B85-A6EF-45E8-9DB9-DE750E42D273}" srcOrd="0" destOrd="0" presId="urn:microsoft.com/office/officeart/2005/8/layout/radial6"/>
    <dgm:cxn modelId="{649097F6-77DE-4862-8241-56EE95EC899A}" srcId="{81A94CDA-B26C-4179-B434-3C0105AD6E2D}" destId="{FE4D0F42-A984-415E-853F-062F8B9B2FF0}" srcOrd="2" destOrd="0" parTransId="{9B9DD6B5-71A3-448C-B7D1-AB0E1FC17080}" sibTransId="{36E2828C-DF1E-413C-84EC-C0D7C1F45BB8}"/>
    <dgm:cxn modelId="{DBF5E919-21A0-481E-8320-3DF215D420CC}" srcId="{81A94CDA-B26C-4179-B434-3C0105AD6E2D}" destId="{71F0E021-56CE-4700-88DE-EBFCE38F1EFD}" srcOrd="5" destOrd="0" parTransId="{DC5E7CDD-27A2-4F2C-8EE2-C8D605334B49}" sibTransId="{C3426CAC-1774-41A3-BB67-DB1E553A62D4}"/>
    <dgm:cxn modelId="{1C0CA1CE-71CF-44A1-A4F0-00241B6145AE}" srcId="{81A94CDA-B26C-4179-B434-3C0105AD6E2D}" destId="{95DD86B5-35A4-47CD-96AB-B25A3DB2C0CB}" srcOrd="3" destOrd="0" parTransId="{53493F88-9172-436F-A680-67CD1DF6EDF7}" sibTransId="{1DE21D51-5412-4F8E-B986-68A9805F8BC5}"/>
    <dgm:cxn modelId="{C7F402C3-695C-416B-BEBD-DE96103A687B}" type="presOf" srcId="{13D37EA0-1887-41BE-933C-4FAD5588B38F}" destId="{B99D934B-6DD5-4933-92EF-909760627D53}" srcOrd="0" destOrd="0" presId="urn:microsoft.com/office/officeart/2005/8/layout/radial6"/>
    <dgm:cxn modelId="{C4C4FBF3-E36E-4D92-B700-55CEC71ACC64}" type="presOf" srcId="{1DE21D51-5412-4F8E-B986-68A9805F8BC5}" destId="{0BABEF3B-A409-4841-9574-D96C7270EA87}" srcOrd="0" destOrd="0" presId="urn:microsoft.com/office/officeart/2005/8/layout/radial6"/>
    <dgm:cxn modelId="{CD999078-43FB-40CF-8206-34FB8DBAB00C}" srcId="{6A26967C-1658-4CCA-9ABF-D2B4662A10D9}" destId="{81A94CDA-B26C-4179-B434-3C0105AD6E2D}" srcOrd="0" destOrd="0" parTransId="{2AF69409-BD8D-4852-971C-451EF6AED176}" sibTransId="{F614093C-01F7-4030-AF60-06812C45E08D}"/>
    <dgm:cxn modelId="{80B13EA1-8B34-40FB-91F7-19576E03E8F4}" type="presOf" srcId="{BAB65992-7919-4932-B851-932C6F3B13B4}" destId="{2F802362-7DE3-46E4-95AD-BD01979BD281}" srcOrd="0" destOrd="0" presId="urn:microsoft.com/office/officeart/2005/8/layout/radial6"/>
    <dgm:cxn modelId="{733511AC-7D8B-4CEE-8467-D1E61031479C}" type="presOf" srcId="{E598F762-1A47-4F12-98D1-70A637B7DB33}" destId="{E6ACBD37-CAA7-4CC3-9C65-3A0E1F6C9324}" srcOrd="0" destOrd="0" presId="urn:microsoft.com/office/officeart/2005/8/layout/radial6"/>
    <dgm:cxn modelId="{3BDA1A37-19C0-4554-92D3-9094B74AE828}" srcId="{81A94CDA-B26C-4179-B434-3C0105AD6E2D}" destId="{BF554505-1274-4ECD-9CEE-0C29111ADC52}" srcOrd="0" destOrd="0" parTransId="{4A6C2A62-EECD-4219-9CE0-9CCD22E5837F}" sibTransId="{7E5F02DD-A3FE-49CB-A224-18F50632FEBF}"/>
    <dgm:cxn modelId="{120FBCC4-05C9-4904-8625-47039051348F}" srcId="{81A94CDA-B26C-4179-B434-3C0105AD6E2D}" destId="{2253F8E2-DDFB-474F-8C95-4A379026F912}" srcOrd="1" destOrd="0" parTransId="{A94B885C-D036-4742-B9A5-8914F8540A34}" sibTransId="{17B1A449-DD05-40EB-B51C-69C855C1AD79}"/>
    <dgm:cxn modelId="{B5C94D8D-9EDE-497A-82F8-F2CADCBC2CC9}" srcId="{81A94CDA-B26C-4179-B434-3C0105AD6E2D}" destId="{BAB65992-7919-4932-B851-932C6F3B13B4}" srcOrd="7" destOrd="0" parTransId="{856FB61D-5425-4BFB-8109-368686C9B5B5}" sibTransId="{E598F762-1A47-4F12-98D1-70A637B7DB33}"/>
    <dgm:cxn modelId="{709A78A4-B1BB-498F-9278-3B7B099BB497}" type="presOf" srcId="{A5293C4F-48B7-45C8-8B93-B195343C6BF0}" destId="{7F0C2085-5F16-4B6B-AEBE-3381503B9DBD}" srcOrd="0" destOrd="0" presId="urn:microsoft.com/office/officeart/2005/8/layout/radial6"/>
    <dgm:cxn modelId="{32A32D99-992A-40F9-8A3D-D54EF68132E7}" type="presParOf" srcId="{E59B668E-84E5-4EA0-9B7A-01F31C4FDF7F}" destId="{C84B254B-949F-418A-8A1A-F8BDD5969504}" srcOrd="0" destOrd="0" presId="urn:microsoft.com/office/officeart/2005/8/layout/radial6"/>
    <dgm:cxn modelId="{0BCD86A6-04BB-4AD8-8F4D-093887200824}" type="presParOf" srcId="{E59B668E-84E5-4EA0-9B7A-01F31C4FDF7F}" destId="{F3037E4D-ABD6-422D-9FBE-2F6637B84574}" srcOrd="1" destOrd="0" presId="urn:microsoft.com/office/officeart/2005/8/layout/radial6"/>
    <dgm:cxn modelId="{95EF75EE-7439-49AA-8AC8-440719E5421A}" type="presParOf" srcId="{E59B668E-84E5-4EA0-9B7A-01F31C4FDF7F}" destId="{6F04EF46-8A2E-4FE5-BDFF-2154AB64CD33}" srcOrd="2" destOrd="0" presId="urn:microsoft.com/office/officeart/2005/8/layout/radial6"/>
    <dgm:cxn modelId="{3A7E7473-38CC-4E07-865C-6E3ED266451C}" type="presParOf" srcId="{E59B668E-84E5-4EA0-9B7A-01F31C4FDF7F}" destId="{52EE3B85-A6EF-45E8-9DB9-DE750E42D273}" srcOrd="3" destOrd="0" presId="urn:microsoft.com/office/officeart/2005/8/layout/radial6"/>
    <dgm:cxn modelId="{C23FF962-A232-413B-881A-70AAF5E1AD68}" type="presParOf" srcId="{E59B668E-84E5-4EA0-9B7A-01F31C4FDF7F}" destId="{89F6DDF5-C926-482A-8DD3-7D7CE9448E16}" srcOrd="4" destOrd="0" presId="urn:microsoft.com/office/officeart/2005/8/layout/radial6"/>
    <dgm:cxn modelId="{E0CD7377-3CF4-4D2D-8BFA-0FFC6ABEF170}" type="presParOf" srcId="{E59B668E-84E5-4EA0-9B7A-01F31C4FDF7F}" destId="{99B739DA-ED53-4C1F-8550-988A6F494B0D}" srcOrd="5" destOrd="0" presId="urn:microsoft.com/office/officeart/2005/8/layout/radial6"/>
    <dgm:cxn modelId="{A4E2D1D7-A030-49E9-A88E-8DCC667BB297}" type="presParOf" srcId="{E59B668E-84E5-4EA0-9B7A-01F31C4FDF7F}" destId="{B1FDBC83-3A0F-4894-A22D-A5F1D24B0C40}" srcOrd="6" destOrd="0" presId="urn:microsoft.com/office/officeart/2005/8/layout/radial6"/>
    <dgm:cxn modelId="{819A7F04-1D73-4C64-A821-7EFAAECA0AF6}" type="presParOf" srcId="{E59B668E-84E5-4EA0-9B7A-01F31C4FDF7F}" destId="{A2857838-56A0-4BE7-AF48-FDC0F20B27DF}" srcOrd="7" destOrd="0" presId="urn:microsoft.com/office/officeart/2005/8/layout/radial6"/>
    <dgm:cxn modelId="{875D500A-1FD4-49CA-9C35-FC69613F297F}" type="presParOf" srcId="{E59B668E-84E5-4EA0-9B7A-01F31C4FDF7F}" destId="{52983994-6AF3-47DF-B8EC-92918E9EF2D2}" srcOrd="8" destOrd="0" presId="urn:microsoft.com/office/officeart/2005/8/layout/radial6"/>
    <dgm:cxn modelId="{5ACBE512-634B-49A7-8737-535696E1167F}" type="presParOf" srcId="{E59B668E-84E5-4EA0-9B7A-01F31C4FDF7F}" destId="{FC7BBEEA-6342-4209-A3FF-2987C54FF01E}" srcOrd="9" destOrd="0" presId="urn:microsoft.com/office/officeart/2005/8/layout/radial6"/>
    <dgm:cxn modelId="{57865F67-B996-4A5F-873B-D553C4BEDF7B}" type="presParOf" srcId="{E59B668E-84E5-4EA0-9B7A-01F31C4FDF7F}" destId="{93175C43-4ABA-447B-91C5-E38BB7D15CFE}" srcOrd="10" destOrd="0" presId="urn:microsoft.com/office/officeart/2005/8/layout/radial6"/>
    <dgm:cxn modelId="{0F47B05E-570C-485F-B4A6-C83921DE5701}" type="presParOf" srcId="{E59B668E-84E5-4EA0-9B7A-01F31C4FDF7F}" destId="{AB0F72BF-D11A-430A-873D-273CDF00449E}" srcOrd="11" destOrd="0" presId="urn:microsoft.com/office/officeart/2005/8/layout/radial6"/>
    <dgm:cxn modelId="{C00794D0-9CC6-4B3A-83AF-5EB17C4DBF9E}" type="presParOf" srcId="{E59B668E-84E5-4EA0-9B7A-01F31C4FDF7F}" destId="{0BABEF3B-A409-4841-9574-D96C7270EA87}" srcOrd="12" destOrd="0" presId="urn:microsoft.com/office/officeart/2005/8/layout/radial6"/>
    <dgm:cxn modelId="{7769800E-0F8E-41C2-B390-FEC179BE9F6F}" type="presParOf" srcId="{E59B668E-84E5-4EA0-9B7A-01F31C4FDF7F}" destId="{7F0C2085-5F16-4B6B-AEBE-3381503B9DBD}" srcOrd="13" destOrd="0" presId="urn:microsoft.com/office/officeart/2005/8/layout/radial6"/>
    <dgm:cxn modelId="{0CC49477-08C1-427E-822D-AE915AB1D6EB}" type="presParOf" srcId="{E59B668E-84E5-4EA0-9B7A-01F31C4FDF7F}" destId="{6E23B12D-495B-47D9-977C-8D7FD5D00F0C}" srcOrd="14" destOrd="0" presId="urn:microsoft.com/office/officeart/2005/8/layout/radial6"/>
    <dgm:cxn modelId="{05BC04BB-B96A-47C6-AD5C-F757593F874A}" type="presParOf" srcId="{E59B668E-84E5-4EA0-9B7A-01F31C4FDF7F}" destId="{B99D934B-6DD5-4933-92EF-909760627D53}" srcOrd="15" destOrd="0" presId="urn:microsoft.com/office/officeart/2005/8/layout/radial6"/>
    <dgm:cxn modelId="{F244A519-C029-4892-9182-EACF9172962D}" type="presParOf" srcId="{E59B668E-84E5-4EA0-9B7A-01F31C4FDF7F}" destId="{041640B6-22A2-4818-B497-145348F51CA8}" srcOrd="16" destOrd="0" presId="urn:microsoft.com/office/officeart/2005/8/layout/radial6"/>
    <dgm:cxn modelId="{98688160-85E9-414B-B929-B46F016D99F4}" type="presParOf" srcId="{E59B668E-84E5-4EA0-9B7A-01F31C4FDF7F}" destId="{9DE149B0-EF0C-45A5-B377-3A6EC5DB3C0A}" srcOrd="17" destOrd="0" presId="urn:microsoft.com/office/officeart/2005/8/layout/radial6"/>
    <dgm:cxn modelId="{B23C95CA-75B2-4396-926E-E39A6C07D604}" type="presParOf" srcId="{E59B668E-84E5-4EA0-9B7A-01F31C4FDF7F}" destId="{87076E33-80AC-4681-94E7-B6BC45899BE2}" srcOrd="18" destOrd="0" presId="urn:microsoft.com/office/officeart/2005/8/layout/radial6"/>
    <dgm:cxn modelId="{0EB0F538-7B11-463F-9A0E-CA31B5585C36}" type="presParOf" srcId="{E59B668E-84E5-4EA0-9B7A-01F31C4FDF7F}" destId="{03DEC83C-3CC1-4A4A-AF3C-6DA5B5A7F597}" srcOrd="19" destOrd="0" presId="urn:microsoft.com/office/officeart/2005/8/layout/radial6"/>
    <dgm:cxn modelId="{65302551-E45B-4AAA-BC58-0C4F10CB1438}" type="presParOf" srcId="{E59B668E-84E5-4EA0-9B7A-01F31C4FDF7F}" destId="{C7318914-FE1C-4EDE-9D03-465C89944AED}" srcOrd="20" destOrd="0" presId="urn:microsoft.com/office/officeart/2005/8/layout/radial6"/>
    <dgm:cxn modelId="{A2632F80-C8E8-417C-8535-A167C9242F4C}" type="presParOf" srcId="{E59B668E-84E5-4EA0-9B7A-01F31C4FDF7F}" destId="{C34ED402-598F-4B70-9BBD-2FE30F728654}" srcOrd="21" destOrd="0" presId="urn:microsoft.com/office/officeart/2005/8/layout/radial6"/>
    <dgm:cxn modelId="{82C02FB1-2E82-4312-A1DF-6FB41817D68E}" type="presParOf" srcId="{E59B668E-84E5-4EA0-9B7A-01F31C4FDF7F}" destId="{2F802362-7DE3-46E4-95AD-BD01979BD281}" srcOrd="22" destOrd="0" presId="urn:microsoft.com/office/officeart/2005/8/layout/radial6"/>
    <dgm:cxn modelId="{138EA7BB-4CC6-429D-A56E-B98387C85000}" type="presParOf" srcId="{E59B668E-84E5-4EA0-9B7A-01F31C4FDF7F}" destId="{CF92A8D0-3150-48BC-BF84-2A348F5A5573}" srcOrd="23" destOrd="0" presId="urn:microsoft.com/office/officeart/2005/8/layout/radial6"/>
    <dgm:cxn modelId="{B0643D22-57BD-49C0-9535-AD3772FE530B}" type="presParOf" srcId="{E59B668E-84E5-4EA0-9B7A-01F31C4FDF7F}" destId="{E6ACBD37-CAA7-4CC3-9C65-3A0E1F6C9324}" srcOrd="24" destOrd="0" presId="urn:microsoft.com/office/officeart/2005/8/layout/radial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796F98D-E0AB-41EA-B2D4-E420BB3F23AD}" type="doc">
      <dgm:prSet loTypeId="urn:microsoft.com/office/officeart/2005/8/layout/pyramid1" loCatId="pyramid" qsTypeId="urn:microsoft.com/office/officeart/2005/8/quickstyle/simple1" qsCatId="simple" csTypeId="urn:microsoft.com/office/officeart/2005/8/colors/accent1_2" csCatId="accent1" phldr="1"/>
      <dgm:spPr/>
    </dgm:pt>
    <dgm:pt modelId="{B71138EF-C931-4379-8A11-2D5D2E79E283}">
      <dgm:prSet phldrT="[Text]" custT="1"/>
      <dgm:spPr>
        <a:xfrm>
          <a:off x="2194560" y="0"/>
          <a:ext cx="1097280" cy="64008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800" b="1">
              <a:solidFill>
                <a:sysClr val="windowText" lastClr="000000">
                  <a:hueOff val="0"/>
                  <a:satOff val="0"/>
                  <a:lumOff val="0"/>
                  <a:alphaOff val="0"/>
                </a:sysClr>
              </a:solidFill>
              <a:latin typeface="Calibri"/>
              <a:ea typeface="+mn-ea"/>
              <a:cs typeface="+mn-cs"/>
            </a:rPr>
            <a:t>Thu hồi </a:t>
          </a:r>
        </a:p>
        <a:p>
          <a:r>
            <a:rPr lang="en-US" sz="800" b="1">
              <a:solidFill>
                <a:sysClr val="windowText" lastClr="000000">
                  <a:hueOff val="0"/>
                  <a:satOff val="0"/>
                  <a:lumOff val="0"/>
                  <a:alphaOff val="0"/>
                </a:sysClr>
              </a:solidFill>
              <a:latin typeface="Calibri"/>
              <a:ea typeface="+mn-ea"/>
              <a:cs typeface="+mn-cs"/>
            </a:rPr>
            <a:t>giấy phép</a:t>
          </a:r>
        </a:p>
      </dgm:t>
    </dgm:pt>
    <dgm:pt modelId="{A6C9A7D7-6799-43E8-AD25-EF1230803992}" type="parTrans" cxnId="{FC3C0DB9-EC54-401E-916F-D14A578C77ED}">
      <dgm:prSet/>
      <dgm:spPr/>
      <dgm:t>
        <a:bodyPr/>
        <a:lstStyle/>
        <a:p>
          <a:endParaRPr lang="en-US"/>
        </a:p>
      </dgm:t>
    </dgm:pt>
    <dgm:pt modelId="{4F3D54AA-18EA-45D2-B06A-E4A0BB85F99F}" type="sibTrans" cxnId="{FC3C0DB9-EC54-401E-916F-D14A578C77ED}">
      <dgm:prSet/>
      <dgm:spPr/>
      <dgm:t>
        <a:bodyPr/>
        <a:lstStyle/>
        <a:p>
          <a:endParaRPr lang="en-US"/>
        </a:p>
      </dgm:t>
    </dgm:pt>
    <dgm:pt modelId="{86843096-C1A2-4AAA-901E-1F4FA86C4080}">
      <dgm:prSet phldrT="[Text]" custT="1"/>
      <dgm:spPr>
        <a:xfrm>
          <a:off x="1645920" y="640080"/>
          <a:ext cx="2194560" cy="64008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800" b="1">
              <a:solidFill>
                <a:sysClr val="windowText" lastClr="000000">
                  <a:hueOff val="0"/>
                  <a:satOff val="0"/>
                  <a:lumOff val="0"/>
                  <a:alphaOff val="0"/>
                </a:sysClr>
              </a:solidFill>
              <a:latin typeface="Calibri"/>
              <a:ea typeface="+mn-ea"/>
              <a:cs typeface="+mn-cs"/>
            </a:rPr>
            <a:t>Tạm đình chỉ</a:t>
          </a:r>
        </a:p>
        <a:p>
          <a:r>
            <a:rPr lang="en-US" sz="800">
              <a:solidFill>
                <a:sysClr val="windowText" lastClr="000000">
                  <a:hueOff val="0"/>
                  <a:satOff val="0"/>
                  <a:lumOff val="0"/>
                  <a:alphaOff val="0"/>
                </a:sysClr>
              </a:solidFill>
              <a:latin typeface="Calibri"/>
              <a:ea typeface="+mn-ea"/>
              <a:cs typeface="+mn-cs"/>
            </a:rPr>
            <a:t>(Rút giấy phép tạm thời) </a:t>
          </a:r>
          <a:endParaRPr lang="en-US" sz="1000">
            <a:solidFill>
              <a:sysClr val="windowText" lastClr="000000">
                <a:hueOff val="0"/>
                <a:satOff val="0"/>
                <a:lumOff val="0"/>
                <a:alphaOff val="0"/>
              </a:sysClr>
            </a:solidFill>
            <a:latin typeface="Calibri"/>
            <a:ea typeface="+mn-ea"/>
            <a:cs typeface="+mn-cs"/>
          </a:endParaRPr>
        </a:p>
      </dgm:t>
    </dgm:pt>
    <dgm:pt modelId="{ECE50F53-5A74-4213-AD5F-01711C0DF4E2}" type="parTrans" cxnId="{C33359AD-21D3-4FDC-AA59-A6A0BC732713}">
      <dgm:prSet/>
      <dgm:spPr/>
      <dgm:t>
        <a:bodyPr/>
        <a:lstStyle/>
        <a:p>
          <a:endParaRPr lang="en-US"/>
        </a:p>
      </dgm:t>
    </dgm:pt>
    <dgm:pt modelId="{A1E8EAA1-C4E0-4D9B-A45B-08E52EC10897}" type="sibTrans" cxnId="{C33359AD-21D3-4FDC-AA59-A6A0BC732713}">
      <dgm:prSet/>
      <dgm:spPr/>
      <dgm:t>
        <a:bodyPr/>
        <a:lstStyle/>
        <a:p>
          <a:endParaRPr lang="en-US"/>
        </a:p>
      </dgm:t>
    </dgm:pt>
    <dgm:pt modelId="{922433C6-7B57-495C-AF51-37776B6AE748}">
      <dgm:prSet phldrT="[Text]" custT="1"/>
      <dgm:spPr>
        <a:xfrm>
          <a:off x="1116339" y="1286509"/>
          <a:ext cx="3291840" cy="64008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000" b="1">
              <a:solidFill>
                <a:sysClr val="windowText" lastClr="000000">
                  <a:hueOff val="0"/>
                  <a:satOff val="0"/>
                  <a:lumOff val="0"/>
                  <a:alphaOff val="0"/>
                </a:sysClr>
              </a:solidFill>
              <a:latin typeface="Calibri"/>
              <a:ea typeface="+mn-ea"/>
              <a:cs typeface="+mn-cs"/>
            </a:rPr>
            <a:t>Hạn chế</a:t>
          </a:r>
        </a:p>
        <a:p>
          <a:r>
            <a:rPr lang="en-US" sz="1000" b="0">
              <a:solidFill>
                <a:sysClr val="windowText" lastClr="000000">
                  <a:hueOff val="0"/>
                  <a:satOff val="0"/>
                  <a:lumOff val="0"/>
                  <a:alphaOff val="0"/>
                </a:sysClr>
              </a:solidFill>
              <a:latin typeface="Calibri"/>
              <a:ea typeface="+mn-ea"/>
              <a:cs typeface="+mn-cs"/>
            </a:rPr>
            <a:t>(Áp đặt điều kiện kinh doanh)</a:t>
          </a:r>
        </a:p>
      </dgm:t>
    </dgm:pt>
    <dgm:pt modelId="{5346A6A8-8EB9-4F84-8C2D-BB23D5D877B7}" type="parTrans" cxnId="{A7AA4FE6-1825-4FC6-9CDF-EAE77DDD1CD1}">
      <dgm:prSet/>
      <dgm:spPr/>
      <dgm:t>
        <a:bodyPr/>
        <a:lstStyle/>
        <a:p>
          <a:endParaRPr lang="en-US"/>
        </a:p>
      </dgm:t>
    </dgm:pt>
    <dgm:pt modelId="{73DCE18F-C4EB-4621-B7A7-13CA8A1DFAAE}" type="sibTrans" cxnId="{A7AA4FE6-1825-4FC6-9CDF-EAE77DDD1CD1}">
      <dgm:prSet/>
      <dgm:spPr/>
      <dgm:t>
        <a:bodyPr/>
        <a:lstStyle/>
        <a:p>
          <a:endParaRPr lang="en-US"/>
        </a:p>
      </dgm:t>
    </dgm:pt>
    <dgm:pt modelId="{DCBA0616-A757-4143-B1C7-07D349530FDE}">
      <dgm:prSet custT="1"/>
      <dgm:spPr>
        <a:xfrm>
          <a:off x="548640" y="1920240"/>
          <a:ext cx="4389120" cy="64008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000" b="1">
              <a:solidFill>
                <a:sysClr val="windowText" lastClr="000000">
                  <a:hueOff val="0"/>
                  <a:satOff val="0"/>
                  <a:lumOff val="0"/>
                  <a:alphaOff val="0"/>
                </a:sysClr>
              </a:solidFill>
              <a:latin typeface="Calibri"/>
              <a:ea typeface="+mn-ea"/>
              <a:cs typeface="+mn-cs"/>
            </a:rPr>
            <a:t>Chỉ đạo</a:t>
          </a:r>
        </a:p>
        <a:p>
          <a:r>
            <a:rPr lang="en-US" sz="1000">
              <a:solidFill>
                <a:sysClr val="windowText" lastClr="000000">
                  <a:hueOff val="0"/>
                  <a:satOff val="0"/>
                  <a:lumOff val="0"/>
                  <a:alphaOff val="0"/>
                </a:sysClr>
              </a:solidFill>
              <a:latin typeface="Calibri"/>
              <a:ea typeface="+mn-ea"/>
              <a:cs typeface="+mn-cs"/>
            </a:rPr>
            <a:t>(Thư cảnh báo, chỉ đạo cụ thể) </a:t>
          </a:r>
        </a:p>
      </dgm:t>
    </dgm:pt>
    <dgm:pt modelId="{CF282BCD-6393-4D80-8051-905DCFE182FA}" type="parTrans" cxnId="{3FA0A17B-9327-4530-9596-E0EDA471744E}">
      <dgm:prSet/>
      <dgm:spPr/>
      <dgm:t>
        <a:bodyPr/>
        <a:lstStyle/>
        <a:p>
          <a:endParaRPr lang="en-US"/>
        </a:p>
      </dgm:t>
    </dgm:pt>
    <dgm:pt modelId="{6EDC9A62-0FF2-4817-9606-25ACB0C8B688}" type="sibTrans" cxnId="{3FA0A17B-9327-4530-9596-E0EDA471744E}">
      <dgm:prSet/>
      <dgm:spPr/>
      <dgm:t>
        <a:bodyPr/>
        <a:lstStyle/>
        <a:p>
          <a:endParaRPr lang="en-US"/>
        </a:p>
      </dgm:t>
    </dgm:pt>
    <dgm:pt modelId="{703C5613-53AB-43BF-9EE3-46908F86638D}">
      <dgm:prSet custT="1"/>
      <dgm:spPr>
        <a:xfrm>
          <a:off x="0" y="2560320"/>
          <a:ext cx="5486400" cy="64008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000" b="1">
              <a:solidFill>
                <a:sysClr val="windowText" lastClr="000000">
                  <a:hueOff val="0"/>
                  <a:satOff val="0"/>
                  <a:lumOff val="0"/>
                  <a:alphaOff val="0"/>
                </a:sysClr>
              </a:solidFill>
              <a:latin typeface="Calibri"/>
              <a:ea typeface="+mn-ea"/>
              <a:cs typeface="+mn-cs"/>
            </a:rPr>
            <a:t>Khuyến khích</a:t>
          </a:r>
        </a:p>
        <a:p>
          <a:r>
            <a:rPr lang="en-US" sz="1000">
              <a:solidFill>
                <a:sysClr val="windowText" lastClr="000000">
                  <a:hueOff val="0"/>
                  <a:satOff val="0"/>
                  <a:lumOff val="0"/>
                  <a:alphaOff val="0"/>
                </a:sysClr>
              </a:solidFill>
              <a:latin typeface="Calibri"/>
              <a:ea typeface="+mn-ea"/>
              <a:cs typeface="+mn-cs"/>
            </a:rPr>
            <a:t>(thuyết phục, hướng dẫn, tập huấn, các chính sách ưu đãi) </a:t>
          </a:r>
        </a:p>
      </dgm:t>
    </dgm:pt>
    <dgm:pt modelId="{5B0FE92D-D198-45B4-8CE7-CCF20431F45F}" type="parTrans" cxnId="{39CF95A6-1CEF-4E18-95E4-6F8D0CF2D21D}">
      <dgm:prSet/>
      <dgm:spPr/>
      <dgm:t>
        <a:bodyPr/>
        <a:lstStyle/>
        <a:p>
          <a:endParaRPr lang="en-US"/>
        </a:p>
      </dgm:t>
    </dgm:pt>
    <dgm:pt modelId="{3486DCC9-0B94-4A01-9BC6-49E16E9E5C80}" type="sibTrans" cxnId="{39CF95A6-1CEF-4E18-95E4-6F8D0CF2D21D}">
      <dgm:prSet/>
      <dgm:spPr/>
      <dgm:t>
        <a:bodyPr/>
        <a:lstStyle/>
        <a:p>
          <a:endParaRPr lang="en-US"/>
        </a:p>
      </dgm:t>
    </dgm:pt>
    <dgm:pt modelId="{AE265B4E-DF4F-44D6-9202-76A077923255}" type="pres">
      <dgm:prSet presAssocID="{D796F98D-E0AB-41EA-B2D4-E420BB3F23AD}" presName="Name0" presStyleCnt="0">
        <dgm:presLayoutVars>
          <dgm:dir/>
          <dgm:animLvl val="lvl"/>
          <dgm:resizeHandles val="exact"/>
        </dgm:presLayoutVars>
      </dgm:prSet>
      <dgm:spPr/>
    </dgm:pt>
    <dgm:pt modelId="{A6E8267B-32AA-473B-9A43-4ADB2A7A0D2B}" type="pres">
      <dgm:prSet presAssocID="{B71138EF-C931-4379-8A11-2D5D2E79E283}" presName="Name8" presStyleCnt="0"/>
      <dgm:spPr/>
    </dgm:pt>
    <dgm:pt modelId="{91A590D0-070E-45FB-AB1C-21F46B2957AC}" type="pres">
      <dgm:prSet presAssocID="{B71138EF-C931-4379-8A11-2D5D2E79E283}" presName="level" presStyleLbl="node1" presStyleIdx="0" presStyleCnt="5">
        <dgm:presLayoutVars>
          <dgm:chMax val="1"/>
          <dgm:bulletEnabled val="1"/>
        </dgm:presLayoutVars>
      </dgm:prSet>
      <dgm:spPr>
        <a:prstGeom prst="trapezoid">
          <a:avLst>
            <a:gd name="adj" fmla="val 85714"/>
          </a:avLst>
        </a:prstGeom>
      </dgm:spPr>
      <dgm:t>
        <a:bodyPr/>
        <a:lstStyle/>
        <a:p>
          <a:endParaRPr lang="en-US"/>
        </a:p>
      </dgm:t>
    </dgm:pt>
    <dgm:pt modelId="{ADAC6DEC-64C4-4A4D-A093-89CFBE347077}" type="pres">
      <dgm:prSet presAssocID="{B71138EF-C931-4379-8A11-2D5D2E79E283}" presName="levelTx" presStyleLbl="revTx" presStyleIdx="0" presStyleCnt="0">
        <dgm:presLayoutVars>
          <dgm:chMax val="1"/>
          <dgm:bulletEnabled val="1"/>
        </dgm:presLayoutVars>
      </dgm:prSet>
      <dgm:spPr/>
      <dgm:t>
        <a:bodyPr/>
        <a:lstStyle/>
        <a:p>
          <a:endParaRPr lang="en-US"/>
        </a:p>
      </dgm:t>
    </dgm:pt>
    <dgm:pt modelId="{69C7A125-23F6-44C1-9E01-C740FA892C88}" type="pres">
      <dgm:prSet presAssocID="{86843096-C1A2-4AAA-901E-1F4FA86C4080}" presName="Name8" presStyleCnt="0"/>
      <dgm:spPr/>
    </dgm:pt>
    <dgm:pt modelId="{4292B792-00C0-456F-A542-A71F7680E4C8}" type="pres">
      <dgm:prSet presAssocID="{86843096-C1A2-4AAA-901E-1F4FA86C4080}" presName="level" presStyleLbl="node1" presStyleIdx="1" presStyleCnt="5" custScaleX="99275" custLinFactNeighborX="1812" custLinFactNeighborY="2485">
        <dgm:presLayoutVars>
          <dgm:chMax val="1"/>
          <dgm:bulletEnabled val="1"/>
        </dgm:presLayoutVars>
      </dgm:prSet>
      <dgm:spPr>
        <a:prstGeom prst="trapezoid">
          <a:avLst>
            <a:gd name="adj" fmla="val 85714"/>
          </a:avLst>
        </a:prstGeom>
      </dgm:spPr>
      <dgm:t>
        <a:bodyPr/>
        <a:lstStyle/>
        <a:p>
          <a:endParaRPr lang="en-US"/>
        </a:p>
      </dgm:t>
    </dgm:pt>
    <dgm:pt modelId="{880A9650-696A-42CC-A0B3-C0D07B5C846F}" type="pres">
      <dgm:prSet presAssocID="{86843096-C1A2-4AAA-901E-1F4FA86C4080}" presName="levelTx" presStyleLbl="revTx" presStyleIdx="0" presStyleCnt="0">
        <dgm:presLayoutVars>
          <dgm:chMax val="1"/>
          <dgm:bulletEnabled val="1"/>
        </dgm:presLayoutVars>
      </dgm:prSet>
      <dgm:spPr/>
      <dgm:t>
        <a:bodyPr/>
        <a:lstStyle/>
        <a:p>
          <a:endParaRPr lang="en-US"/>
        </a:p>
      </dgm:t>
    </dgm:pt>
    <dgm:pt modelId="{38E3EE93-71A5-4217-A4EC-3C1A57930199}" type="pres">
      <dgm:prSet presAssocID="{922433C6-7B57-495C-AF51-37776B6AE748}" presName="Name8" presStyleCnt="0"/>
      <dgm:spPr/>
    </dgm:pt>
    <dgm:pt modelId="{25B92F5B-4B53-4B51-8A41-7F3E6C8108B0}" type="pres">
      <dgm:prSet presAssocID="{922433C6-7B57-495C-AF51-37776B6AE748}" presName="level" presStyleLbl="node1" presStyleIdx="2" presStyleCnt="5" custLinFactNeighborX="579" custLinFactNeighborY="992">
        <dgm:presLayoutVars>
          <dgm:chMax val="1"/>
          <dgm:bulletEnabled val="1"/>
        </dgm:presLayoutVars>
      </dgm:prSet>
      <dgm:spPr>
        <a:prstGeom prst="trapezoid">
          <a:avLst>
            <a:gd name="adj" fmla="val 85714"/>
          </a:avLst>
        </a:prstGeom>
      </dgm:spPr>
      <dgm:t>
        <a:bodyPr/>
        <a:lstStyle/>
        <a:p>
          <a:endParaRPr lang="en-US"/>
        </a:p>
      </dgm:t>
    </dgm:pt>
    <dgm:pt modelId="{9018E6CA-3F8D-4008-AF4B-62A728DDB5CD}" type="pres">
      <dgm:prSet presAssocID="{922433C6-7B57-495C-AF51-37776B6AE748}" presName="levelTx" presStyleLbl="revTx" presStyleIdx="0" presStyleCnt="0">
        <dgm:presLayoutVars>
          <dgm:chMax val="1"/>
          <dgm:bulletEnabled val="1"/>
        </dgm:presLayoutVars>
      </dgm:prSet>
      <dgm:spPr/>
      <dgm:t>
        <a:bodyPr/>
        <a:lstStyle/>
        <a:p>
          <a:endParaRPr lang="en-US"/>
        </a:p>
      </dgm:t>
    </dgm:pt>
    <dgm:pt modelId="{0AC31C61-53E5-478D-9A12-E9346D835106}" type="pres">
      <dgm:prSet presAssocID="{DCBA0616-A757-4143-B1C7-07D349530FDE}" presName="Name8" presStyleCnt="0"/>
      <dgm:spPr/>
    </dgm:pt>
    <dgm:pt modelId="{B10C0E0B-E8A8-4173-8E12-8AC8F74F19A3}" type="pres">
      <dgm:prSet presAssocID="{DCBA0616-A757-4143-B1C7-07D349530FDE}" presName="level" presStyleLbl="node1" presStyleIdx="3" presStyleCnt="5">
        <dgm:presLayoutVars>
          <dgm:chMax val="1"/>
          <dgm:bulletEnabled val="1"/>
        </dgm:presLayoutVars>
      </dgm:prSet>
      <dgm:spPr>
        <a:prstGeom prst="trapezoid">
          <a:avLst>
            <a:gd name="adj" fmla="val 85714"/>
          </a:avLst>
        </a:prstGeom>
      </dgm:spPr>
      <dgm:t>
        <a:bodyPr/>
        <a:lstStyle/>
        <a:p>
          <a:endParaRPr lang="en-US"/>
        </a:p>
      </dgm:t>
    </dgm:pt>
    <dgm:pt modelId="{CCE7AC98-7041-42E8-A236-8B542157A011}" type="pres">
      <dgm:prSet presAssocID="{DCBA0616-A757-4143-B1C7-07D349530FDE}" presName="levelTx" presStyleLbl="revTx" presStyleIdx="0" presStyleCnt="0">
        <dgm:presLayoutVars>
          <dgm:chMax val="1"/>
          <dgm:bulletEnabled val="1"/>
        </dgm:presLayoutVars>
      </dgm:prSet>
      <dgm:spPr/>
      <dgm:t>
        <a:bodyPr/>
        <a:lstStyle/>
        <a:p>
          <a:endParaRPr lang="en-US"/>
        </a:p>
      </dgm:t>
    </dgm:pt>
    <dgm:pt modelId="{67531538-8054-4B44-BFB9-11C5C6EE05DA}" type="pres">
      <dgm:prSet presAssocID="{703C5613-53AB-43BF-9EE3-46908F86638D}" presName="Name8" presStyleCnt="0"/>
      <dgm:spPr/>
    </dgm:pt>
    <dgm:pt modelId="{912A9CDA-B27C-4335-AFF9-C4CE02EFFA17}" type="pres">
      <dgm:prSet presAssocID="{703C5613-53AB-43BF-9EE3-46908F86638D}" presName="level" presStyleLbl="node1" presStyleIdx="4" presStyleCnt="5">
        <dgm:presLayoutVars>
          <dgm:chMax val="1"/>
          <dgm:bulletEnabled val="1"/>
        </dgm:presLayoutVars>
      </dgm:prSet>
      <dgm:spPr>
        <a:prstGeom prst="trapezoid">
          <a:avLst>
            <a:gd name="adj" fmla="val 85714"/>
          </a:avLst>
        </a:prstGeom>
      </dgm:spPr>
      <dgm:t>
        <a:bodyPr/>
        <a:lstStyle/>
        <a:p>
          <a:endParaRPr lang="en-US"/>
        </a:p>
      </dgm:t>
    </dgm:pt>
    <dgm:pt modelId="{2371613F-2670-4340-AE30-41BFB12F1B5D}" type="pres">
      <dgm:prSet presAssocID="{703C5613-53AB-43BF-9EE3-46908F86638D}" presName="levelTx" presStyleLbl="revTx" presStyleIdx="0" presStyleCnt="0">
        <dgm:presLayoutVars>
          <dgm:chMax val="1"/>
          <dgm:bulletEnabled val="1"/>
        </dgm:presLayoutVars>
      </dgm:prSet>
      <dgm:spPr/>
      <dgm:t>
        <a:bodyPr/>
        <a:lstStyle/>
        <a:p>
          <a:endParaRPr lang="en-US"/>
        </a:p>
      </dgm:t>
    </dgm:pt>
  </dgm:ptLst>
  <dgm:cxnLst>
    <dgm:cxn modelId="{39CF95A6-1CEF-4E18-95E4-6F8D0CF2D21D}" srcId="{D796F98D-E0AB-41EA-B2D4-E420BB3F23AD}" destId="{703C5613-53AB-43BF-9EE3-46908F86638D}" srcOrd="4" destOrd="0" parTransId="{5B0FE92D-D198-45B4-8CE7-CCF20431F45F}" sibTransId="{3486DCC9-0B94-4A01-9BC6-49E16E9E5C80}"/>
    <dgm:cxn modelId="{4CEBFE23-BC6E-46CD-AD67-E0A4FD9B6C23}" type="presOf" srcId="{D796F98D-E0AB-41EA-B2D4-E420BB3F23AD}" destId="{AE265B4E-DF4F-44D6-9202-76A077923255}" srcOrd="0" destOrd="0" presId="urn:microsoft.com/office/officeart/2005/8/layout/pyramid1"/>
    <dgm:cxn modelId="{258E7DF5-04CF-4AD3-A680-D8070C3653C0}" type="presOf" srcId="{B71138EF-C931-4379-8A11-2D5D2E79E283}" destId="{91A590D0-070E-45FB-AB1C-21F46B2957AC}" srcOrd="0" destOrd="0" presId="urn:microsoft.com/office/officeart/2005/8/layout/pyramid1"/>
    <dgm:cxn modelId="{A7AA4FE6-1825-4FC6-9CDF-EAE77DDD1CD1}" srcId="{D796F98D-E0AB-41EA-B2D4-E420BB3F23AD}" destId="{922433C6-7B57-495C-AF51-37776B6AE748}" srcOrd="2" destOrd="0" parTransId="{5346A6A8-8EB9-4F84-8C2D-BB23D5D877B7}" sibTransId="{73DCE18F-C4EB-4621-B7A7-13CA8A1DFAAE}"/>
    <dgm:cxn modelId="{738225A7-9546-4CAD-8A01-D24C96F23ACF}" type="presOf" srcId="{86843096-C1A2-4AAA-901E-1F4FA86C4080}" destId="{880A9650-696A-42CC-A0B3-C0D07B5C846F}" srcOrd="1" destOrd="0" presId="urn:microsoft.com/office/officeart/2005/8/layout/pyramid1"/>
    <dgm:cxn modelId="{FC3C0DB9-EC54-401E-916F-D14A578C77ED}" srcId="{D796F98D-E0AB-41EA-B2D4-E420BB3F23AD}" destId="{B71138EF-C931-4379-8A11-2D5D2E79E283}" srcOrd="0" destOrd="0" parTransId="{A6C9A7D7-6799-43E8-AD25-EF1230803992}" sibTransId="{4F3D54AA-18EA-45D2-B06A-E4A0BB85F99F}"/>
    <dgm:cxn modelId="{206F7223-79BA-47CC-8D29-E8A6FFCD576F}" type="presOf" srcId="{DCBA0616-A757-4143-B1C7-07D349530FDE}" destId="{B10C0E0B-E8A8-4173-8E12-8AC8F74F19A3}" srcOrd="0" destOrd="0" presId="urn:microsoft.com/office/officeart/2005/8/layout/pyramid1"/>
    <dgm:cxn modelId="{F395E1F9-6FB8-438D-8026-5B72810D2238}" type="presOf" srcId="{922433C6-7B57-495C-AF51-37776B6AE748}" destId="{25B92F5B-4B53-4B51-8A41-7F3E6C8108B0}" srcOrd="0" destOrd="0" presId="urn:microsoft.com/office/officeart/2005/8/layout/pyramid1"/>
    <dgm:cxn modelId="{B3EED159-69E7-43D5-B268-EAEDA7D167DB}" type="presOf" srcId="{B71138EF-C931-4379-8A11-2D5D2E79E283}" destId="{ADAC6DEC-64C4-4A4D-A093-89CFBE347077}" srcOrd="1" destOrd="0" presId="urn:microsoft.com/office/officeart/2005/8/layout/pyramid1"/>
    <dgm:cxn modelId="{6E1842B3-54B5-4C19-BEA4-2A89B643BED6}" type="presOf" srcId="{DCBA0616-A757-4143-B1C7-07D349530FDE}" destId="{CCE7AC98-7041-42E8-A236-8B542157A011}" srcOrd="1" destOrd="0" presId="urn:microsoft.com/office/officeart/2005/8/layout/pyramid1"/>
    <dgm:cxn modelId="{50305C86-A112-4EFE-8BA6-8A55A6F6FE15}" type="presOf" srcId="{703C5613-53AB-43BF-9EE3-46908F86638D}" destId="{912A9CDA-B27C-4335-AFF9-C4CE02EFFA17}" srcOrd="0" destOrd="0" presId="urn:microsoft.com/office/officeart/2005/8/layout/pyramid1"/>
    <dgm:cxn modelId="{A828AD9C-7EA1-4DB3-BA5F-815A571C5D0D}" type="presOf" srcId="{922433C6-7B57-495C-AF51-37776B6AE748}" destId="{9018E6CA-3F8D-4008-AF4B-62A728DDB5CD}" srcOrd="1" destOrd="0" presId="urn:microsoft.com/office/officeart/2005/8/layout/pyramid1"/>
    <dgm:cxn modelId="{64A29929-BC0E-4BA5-89B6-3A599A41950E}" type="presOf" srcId="{703C5613-53AB-43BF-9EE3-46908F86638D}" destId="{2371613F-2670-4340-AE30-41BFB12F1B5D}" srcOrd="1" destOrd="0" presId="urn:microsoft.com/office/officeart/2005/8/layout/pyramid1"/>
    <dgm:cxn modelId="{C33359AD-21D3-4FDC-AA59-A6A0BC732713}" srcId="{D796F98D-E0AB-41EA-B2D4-E420BB3F23AD}" destId="{86843096-C1A2-4AAA-901E-1F4FA86C4080}" srcOrd="1" destOrd="0" parTransId="{ECE50F53-5A74-4213-AD5F-01711C0DF4E2}" sibTransId="{A1E8EAA1-C4E0-4D9B-A45B-08E52EC10897}"/>
    <dgm:cxn modelId="{3FA0A17B-9327-4530-9596-E0EDA471744E}" srcId="{D796F98D-E0AB-41EA-B2D4-E420BB3F23AD}" destId="{DCBA0616-A757-4143-B1C7-07D349530FDE}" srcOrd="3" destOrd="0" parTransId="{CF282BCD-6393-4D80-8051-905DCFE182FA}" sibTransId="{6EDC9A62-0FF2-4817-9606-25ACB0C8B688}"/>
    <dgm:cxn modelId="{3F7DA3A8-94BC-4C6A-BD13-48C049565BFC}" type="presOf" srcId="{86843096-C1A2-4AAA-901E-1F4FA86C4080}" destId="{4292B792-00C0-456F-A542-A71F7680E4C8}" srcOrd="0" destOrd="0" presId="urn:microsoft.com/office/officeart/2005/8/layout/pyramid1"/>
    <dgm:cxn modelId="{9A1015BA-F898-4DFE-BB65-7D0CD70CFF0A}" type="presParOf" srcId="{AE265B4E-DF4F-44D6-9202-76A077923255}" destId="{A6E8267B-32AA-473B-9A43-4ADB2A7A0D2B}" srcOrd="0" destOrd="0" presId="urn:microsoft.com/office/officeart/2005/8/layout/pyramid1"/>
    <dgm:cxn modelId="{612B6DE5-B2F5-4B59-AF84-71BD0C79CBC4}" type="presParOf" srcId="{A6E8267B-32AA-473B-9A43-4ADB2A7A0D2B}" destId="{91A590D0-070E-45FB-AB1C-21F46B2957AC}" srcOrd="0" destOrd="0" presId="urn:microsoft.com/office/officeart/2005/8/layout/pyramid1"/>
    <dgm:cxn modelId="{E7C1F86D-C1EF-49D7-8FCB-0C16B83199F7}" type="presParOf" srcId="{A6E8267B-32AA-473B-9A43-4ADB2A7A0D2B}" destId="{ADAC6DEC-64C4-4A4D-A093-89CFBE347077}" srcOrd="1" destOrd="0" presId="urn:microsoft.com/office/officeart/2005/8/layout/pyramid1"/>
    <dgm:cxn modelId="{96F6BF0C-926F-459E-9EA0-58F51CC2CFF6}" type="presParOf" srcId="{AE265B4E-DF4F-44D6-9202-76A077923255}" destId="{69C7A125-23F6-44C1-9E01-C740FA892C88}" srcOrd="1" destOrd="0" presId="urn:microsoft.com/office/officeart/2005/8/layout/pyramid1"/>
    <dgm:cxn modelId="{7FAD66D4-3DC9-4396-89D6-730230268155}" type="presParOf" srcId="{69C7A125-23F6-44C1-9E01-C740FA892C88}" destId="{4292B792-00C0-456F-A542-A71F7680E4C8}" srcOrd="0" destOrd="0" presId="urn:microsoft.com/office/officeart/2005/8/layout/pyramid1"/>
    <dgm:cxn modelId="{EDAD7A41-3162-45D6-9D51-78FA10E24C28}" type="presParOf" srcId="{69C7A125-23F6-44C1-9E01-C740FA892C88}" destId="{880A9650-696A-42CC-A0B3-C0D07B5C846F}" srcOrd="1" destOrd="0" presId="urn:microsoft.com/office/officeart/2005/8/layout/pyramid1"/>
    <dgm:cxn modelId="{E3C37A99-CBD1-4445-9A65-4319CEA9B24A}" type="presParOf" srcId="{AE265B4E-DF4F-44D6-9202-76A077923255}" destId="{38E3EE93-71A5-4217-A4EC-3C1A57930199}" srcOrd="2" destOrd="0" presId="urn:microsoft.com/office/officeart/2005/8/layout/pyramid1"/>
    <dgm:cxn modelId="{B5FBF95A-8CAC-4D19-A4BB-600B399D4608}" type="presParOf" srcId="{38E3EE93-71A5-4217-A4EC-3C1A57930199}" destId="{25B92F5B-4B53-4B51-8A41-7F3E6C8108B0}" srcOrd="0" destOrd="0" presId="urn:microsoft.com/office/officeart/2005/8/layout/pyramid1"/>
    <dgm:cxn modelId="{C9051976-DE46-46EA-923D-305030B8DB28}" type="presParOf" srcId="{38E3EE93-71A5-4217-A4EC-3C1A57930199}" destId="{9018E6CA-3F8D-4008-AF4B-62A728DDB5CD}" srcOrd="1" destOrd="0" presId="urn:microsoft.com/office/officeart/2005/8/layout/pyramid1"/>
    <dgm:cxn modelId="{B6D6266E-D1C6-4208-AA51-BE19DF5B8189}" type="presParOf" srcId="{AE265B4E-DF4F-44D6-9202-76A077923255}" destId="{0AC31C61-53E5-478D-9A12-E9346D835106}" srcOrd="3" destOrd="0" presId="urn:microsoft.com/office/officeart/2005/8/layout/pyramid1"/>
    <dgm:cxn modelId="{F333804D-0A69-45B2-A071-13E5C6714C35}" type="presParOf" srcId="{0AC31C61-53E5-478D-9A12-E9346D835106}" destId="{B10C0E0B-E8A8-4173-8E12-8AC8F74F19A3}" srcOrd="0" destOrd="0" presId="urn:microsoft.com/office/officeart/2005/8/layout/pyramid1"/>
    <dgm:cxn modelId="{9B1D0422-EFD3-451B-8919-16CC28EED113}" type="presParOf" srcId="{0AC31C61-53E5-478D-9A12-E9346D835106}" destId="{CCE7AC98-7041-42E8-A236-8B542157A011}" srcOrd="1" destOrd="0" presId="urn:microsoft.com/office/officeart/2005/8/layout/pyramid1"/>
    <dgm:cxn modelId="{C441EA52-793B-48D6-97D2-E26A192D1FAD}" type="presParOf" srcId="{AE265B4E-DF4F-44D6-9202-76A077923255}" destId="{67531538-8054-4B44-BFB9-11C5C6EE05DA}" srcOrd="4" destOrd="0" presId="urn:microsoft.com/office/officeart/2005/8/layout/pyramid1"/>
    <dgm:cxn modelId="{6C81A848-CCA2-454C-BFDE-E61701DCAB42}" type="presParOf" srcId="{67531538-8054-4B44-BFB9-11C5C6EE05DA}" destId="{912A9CDA-B27C-4335-AFF9-C4CE02EFFA17}" srcOrd="0" destOrd="0" presId="urn:microsoft.com/office/officeart/2005/8/layout/pyramid1"/>
    <dgm:cxn modelId="{0B49B941-237D-45F3-8C6D-9B8F6493F4A1}" type="presParOf" srcId="{67531538-8054-4B44-BFB9-11C5C6EE05DA}" destId="{2371613F-2670-4340-AE30-41BFB12F1B5D}" srcOrd="1" destOrd="0" presId="urn:microsoft.com/office/officeart/2005/8/layout/pyramid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ACBD37-CAA7-4CC3-9C65-3A0E1F6C9324}">
      <dsp:nvSpPr>
        <dsp:cNvPr id="0" name=""/>
        <dsp:cNvSpPr/>
      </dsp:nvSpPr>
      <dsp:spPr>
        <a:xfrm>
          <a:off x="1372781" y="373233"/>
          <a:ext cx="3380260" cy="3380260"/>
        </a:xfrm>
        <a:prstGeom prst="blockArc">
          <a:avLst>
            <a:gd name="adj1" fmla="val 13500000"/>
            <a:gd name="adj2" fmla="val 16200000"/>
            <a:gd name="adj3" fmla="val 3425"/>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34ED402-598F-4B70-9BBD-2FE30F728654}">
      <dsp:nvSpPr>
        <dsp:cNvPr id="0" name=""/>
        <dsp:cNvSpPr/>
      </dsp:nvSpPr>
      <dsp:spPr>
        <a:xfrm>
          <a:off x="1372764" y="373250"/>
          <a:ext cx="3380260" cy="3380260"/>
        </a:xfrm>
        <a:prstGeom prst="blockArc">
          <a:avLst>
            <a:gd name="adj1" fmla="val 10817477"/>
            <a:gd name="adj2" fmla="val 13500049"/>
            <a:gd name="adj3" fmla="val 3425"/>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87076E33-80AC-4681-94E7-B6BC45899BE2}">
      <dsp:nvSpPr>
        <dsp:cNvPr id="0" name=""/>
        <dsp:cNvSpPr/>
      </dsp:nvSpPr>
      <dsp:spPr>
        <a:xfrm>
          <a:off x="1372764" y="373216"/>
          <a:ext cx="3380260" cy="3380260"/>
        </a:xfrm>
        <a:prstGeom prst="blockArc">
          <a:avLst>
            <a:gd name="adj1" fmla="val 8099952"/>
            <a:gd name="adj2" fmla="val 10817408"/>
            <a:gd name="adj3" fmla="val 3425"/>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B99D934B-6DD5-4933-92EF-909760627D53}">
      <dsp:nvSpPr>
        <dsp:cNvPr id="0" name=""/>
        <dsp:cNvSpPr/>
      </dsp:nvSpPr>
      <dsp:spPr>
        <a:xfrm>
          <a:off x="1372781" y="373233"/>
          <a:ext cx="3380260" cy="3380260"/>
        </a:xfrm>
        <a:prstGeom prst="blockArc">
          <a:avLst>
            <a:gd name="adj1" fmla="val 5400000"/>
            <a:gd name="adj2" fmla="val 8100000"/>
            <a:gd name="adj3" fmla="val 3425"/>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0BABEF3B-A409-4841-9574-D96C7270EA87}">
      <dsp:nvSpPr>
        <dsp:cNvPr id="0" name=""/>
        <dsp:cNvSpPr/>
      </dsp:nvSpPr>
      <dsp:spPr>
        <a:xfrm>
          <a:off x="1372781" y="373233"/>
          <a:ext cx="3380260" cy="3380260"/>
        </a:xfrm>
        <a:prstGeom prst="blockArc">
          <a:avLst>
            <a:gd name="adj1" fmla="val 2700000"/>
            <a:gd name="adj2" fmla="val 5400000"/>
            <a:gd name="adj3" fmla="val 3425"/>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FC7BBEEA-6342-4209-A3FF-2987C54FF01E}">
      <dsp:nvSpPr>
        <dsp:cNvPr id="0" name=""/>
        <dsp:cNvSpPr/>
      </dsp:nvSpPr>
      <dsp:spPr>
        <a:xfrm>
          <a:off x="1372781" y="373233"/>
          <a:ext cx="3380260" cy="3380260"/>
        </a:xfrm>
        <a:prstGeom prst="blockArc">
          <a:avLst>
            <a:gd name="adj1" fmla="val 0"/>
            <a:gd name="adj2" fmla="val 2700000"/>
            <a:gd name="adj3" fmla="val 3425"/>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B1FDBC83-3A0F-4894-A22D-A5F1D24B0C40}">
      <dsp:nvSpPr>
        <dsp:cNvPr id="0" name=""/>
        <dsp:cNvSpPr/>
      </dsp:nvSpPr>
      <dsp:spPr>
        <a:xfrm>
          <a:off x="1372781" y="373233"/>
          <a:ext cx="3380260" cy="3380260"/>
        </a:xfrm>
        <a:prstGeom prst="blockArc">
          <a:avLst>
            <a:gd name="adj1" fmla="val 18900000"/>
            <a:gd name="adj2" fmla="val 0"/>
            <a:gd name="adj3" fmla="val 3425"/>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52EE3B85-A6EF-45E8-9DB9-DE750E42D273}">
      <dsp:nvSpPr>
        <dsp:cNvPr id="0" name=""/>
        <dsp:cNvSpPr/>
      </dsp:nvSpPr>
      <dsp:spPr>
        <a:xfrm>
          <a:off x="1372781" y="373233"/>
          <a:ext cx="3380260" cy="3380260"/>
        </a:xfrm>
        <a:prstGeom prst="blockArc">
          <a:avLst>
            <a:gd name="adj1" fmla="val 16200000"/>
            <a:gd name="adj2" fmla="val 18900000"/>
            <a:gd name="adj3" fmla="val 3425"/>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84B254B-949F-418A-8A1A-F8BDD5969504}">
      <dsp:nvSpPr>
        <dsp:cNvPr id="0" name=""/>
        <dsp:cNvSpPr/>
      </dsp:nvSpPr>
      <dsp:spPr>
        <a:xfrm>
          <a:off x="2489144" y="1489596"/>
          <a:ext cx="1147534" cy="114753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Cơ sở bằng chứng để xây dựng, soạn thảo quy định</a:t>
          </a:r>
        </a:p>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 Chi phí tuân thủ</a:t>
          </a:r>
        </a:p>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 Hiệu quả</a:t>
          </a:r>
        </a:p>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 Lợi ích ròng</a:t>
          </a:r>
        </a:p>
      </dsp:txBody>
      <dsp:txXfrm>
        <a:off x="2657196" y="1657648"/>
        <a:ext cx="811430" cy="811430"/>
      </dsp:txXfrm>
    </dsp:sp>
    <dsp:sp modelId="{F3037E4D-ABD6-422D-9FBE-2F6637B84574}">
      <dsp:nvSpPr>
        <dsp:cNvPr id="0" name=""/>
        <dsp:cNvSpPr/>
      </dsp:nvSpPr>
      <dsp:spPr>
        <a:xfrm>
          <a:off x="2373212" y="514"/>
          <a:ext cx="1379398" cy="80327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Lập kế hoạch thực hiện</a:t>
          </a:r>
        </a:p>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 Tương thích với những quy định khác</a:t>
          </a:r>
        </a:p>
        <a:p>
          <a:pPr lvl="0" algn="ctr" defTabSz="311150">
            <a:lnSpc>
              <a:spcPct val="90000"/>
            </a:lnSpc>
            <a:spcBef>
              <a:spcPct val="0"/>
            </a:spcBef>
            <a:spcAft>
              <a:spcPct val="35000"/>
            </a:spcAft>
          </a:pPr>
          <a:endParaRPr lang="en-US" sz="700" kern="1200">
            <a:solidFill>
              <a:sysClr val="window" lastClr="FFFFFF"/>
            </a:solidFill>
            <a:latin typeface="Calibri"/>
            <a:ea typeface="+mn-ea"/>
            <a:cs typeface="+mn-cs"/>
          </a:endParaRPr>
        </a:p>
      </dsp:txBody>
      <dsp:txXfrm>
        <a:off x="2373212" y="514"/>
        <a:ext cx="1379398" cy="803274"/>
      </dsp:txXfrm>
    </dsp:sp>
    <dsp:sp modelId="{89F6DDF5-C926-482A-8DD3-7D7CE9448E16}">
      <dsp:nvSpPr>
        <dsp:cNvPr id="0" name=""/>
        <dsp:cNvSpPr/>
      </dsp:nvSpPr>
      <dsp:spPr>
        <a:xfrm>
          <a:off x="3835928" y="487071"/>
          <a:ext cx="803274" cy="80327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Thực hiện</a:t>
          </a:r>
        </a:p>
      </dsp:txBody>
      <dsp:txXfrm>
        <a:off x="3953565" y="604708"/>
        <a:ext cx="568000" cy="568000"/>
      </dsp:txXfrm>
    </dsp:sp>
    <dsp:sp modelId="{A2857838-56A0-4BE7-AF48-FDC0F20B27DF}">
      <dsp:nvSpPr>
        <dsp:cNvPr id="0" name=""/>
        <dsp:cNvSpPr/>
      </dsp:nvSpPr>
      <dsp:spPr>
        <a:xfrm>
          <a:off x="4004177" y="1661726"/>
          <a:ext cx="1439893" cy="80327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Theo dõi, giám sát thực  thi</a:t>
          </a:r>
        </a:p>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  Báo cáo tiến độ</a:t>
          </a:r>
        </a:p>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 Hoàn thiện</a:t>
          </a:r>
        </a:p>
      </dsp:txBody>
      <dsp:txXfrm>
        <a:off x="4004177" y="1661726"/>
        <a:ext cx="1439893" cy="803274"/>
      </dsp:txXfrm>
    </dsp:sp>
    <dsp:sp modelId="{93175C43-4ABA-447B-91C5-E38BB7D15CFE}">
      <dsp:nvSpPr>
        <dsp:cNvPr id="0" name=""/>
        <dsp:cNvSpPr/>
      </dsp:nvSpPr>
      <dsp:spPr>
        <a:xfrm>
          <a:off x="3835928" y="2836380"/>
          <a:ext cx="803274" cy="80327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Yêu càu rà soát </a:t>
          </a:r>
        </a:p>
      </dsp:txBody>
      <dsp:txXfrm>
        <a:off x="3953565" y="2954017"/>
        <a:ext cx="568000" cy="568000"/>
      </dsp:txXfrm>
    </dsp:sp>
    <dsp:sp modelId="{7F0C2085-5F16-4B6B-AEBE-3381503B9DBD}">
      <dsp:nvSpPr>
        <dsp:cNvPr id="0" name=""/>
        <dsp:cNvSpPr/>
      </dsp:nvSpPr>
      <dsp:spPr>
        <a:xfrm>
          <a:off x="2423854" y="3322938"/>
          <a:ext cx="1278113" cy="80327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kern="1200">
              <a:solidFill>
                <a:sysClr val="window" lastClr="FFFFFF"/>
              </a:solidFill>
              <a:latin typeface="Calibri"/>
              <a:ea typeface="+mn-ea"/>
              <a:cs typeface="+mn-cs"/>
            </a:rPr>
            <a:t>Thực  hiện rà </a:t>
          </a:r>
          <a:r>
            <a:rPr lang="en-US" sz="400" kern="1200">
              <a:solidFill>
                <a:sysClr val="window" lastClr="FFFFFF"/>
              </a:solidFill>
              <a:latin typeface="Calibri"/>
              <a:ea typeface="+mn-ea"/>
              <a:cs typeface="+mn-cs"/>
            </a:rPr>
            <a:t>soat</a:t>
          </a:r>
        </a:p>
        <a:p>
          <a:pPr lvl="0" algn="ctr" defTabSz="222250">
            <a:lnSpc>
              <a:spcPct val="90000"/>
            </a:lnSpc>
            <a:spcBef>
              <a:spcPct val="0"/>
            </a:spcBef>
            <a:spcAft>
              <a:spcPct val="35000"/>
            </a:spcAft>
          </a:pPr>
          <a:r>
            <a:rPr lang="en-US" sz="400" kern="1200">
              <a:solidFill>
                <a:sysClr val="window" lastClr="FFFFFF"/>
              </a:solidFill>
              <a:latin typeface="Calibri"/>
              <a:ea typeface="+mn-ea"/>
              <a:cs typeface="+mn-cs"/>
            </a:rPr>
            <a:t>- Đánh giá sau thực thi</a:t>
          </a:r>
        </a:p>
        <a:p>
          <a:pPr lvl="0" algn="ctr" defTabSz="222250">
            <a:lnSpc>
              <a:spcPct val="90000"/>
            </a:lnSpc>
            <a:spcBef>
              <a:spcPct val="0"/>
            </a:spcBef>
            <a:spcAft>
              <a:spcPct val="35000"/>
            </a:spcAft>
          </a:pPr>
          <a:r>
            <a:rPr lang="en-US" sz="400" kern="1200">
              <a:solidFill>
                <a:sysClr val="window" lastClr="FFFFFF"/>
              </a:solidFill>
              <a:latin typeface="Calibri"/>
              <a:ea typeface="+mn-ea"/>
              <a:cs typeface="+mn-cs"/>
            </a:rPr>
            <a:t>+ Thực thi</a:t>
          </a:r>
        </a:p>
        <a:p>
          <a:pPr lvl="0" algn="ctr" defTabSz="222250">
            <a:lnSpc>
              <a:spcPct val="90000"/>
            </a:lnSpc>
            <a:spcBef>
              <a:spcPct val="0"/>
            </a:spcBef>
            <a:spcAft>
              <a:spcPct val="35000"/>
            </a:spcAft>
          </a:pPr>
          <a:r>
            <a:rPr lang="en-US" sz="400" kern="1200">
              <a:solidFill>
                <a:sysClr val="window" lastClr="FFFFFF"/>
              </a:solidFill>
              <a:latin typeface="Calibri"/>
              <a:ea typeface="+mn-ea"/>
              <a:cs typeface="+mn-cs"/>
            </a:rPr>
            <a:t>+ Hiệu quả</a:t>
          </a:r>
        </a:p>
        <a:p>
          <a:pPr lvl="0" algn="ctr" defTabSz="222250">
            <a:lnSpc>
              <a:spcPct val="90000"/>
            </a:lnSpc>
            <a:spcBef>
              <a:spcPct val="0"/>
            </a:spcBef>
            <a:spcAft>
              <a:spcPct val="35000"/>
            </a:spcAft>
          </a:pPr>
          <a:r>
            <a:rPr lang="en-US" sz="500" kern="1200">
              <a:solidFill>
                <a:sysClr val="window" lastClr="FFFFFF"/>
              </a:solidFill>
              <a:latin typeface="Calibri"/>
              <a:ea typeface="+mn-ea"/>
              <a:cs typeface="+mn-cs"/>
            </a:rPr>
            <a:t>+ Lợi ích - chi phí</a:t>
          </a:r>
        </a:p>
      </dsp:txBody>
      <dsp:txXfrm>
        <a:off x="2423854" y="3322938"/>
        <a:ext cx="1278113" cy="803274"/>
      </dsp:txXfrm>
    </dsp:sp>
    <dsp:sp modelId="{041640B6-22A2-4818-B497-145348F51CA8}">
      <dsp:nvSpPr>
        <dsp:cNvPr id="0" name=""/>
        <dsp:cNvSpPr/>
      </dsp:nvSpPr>
      <dsp:spPr>
        <a:xfrm>
          <a:off x="1486619" y="2836380"/>
          <a:ext cx="803274" cy="80327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 Sửa đổi</a:t>
          </a:r>
        </a:p>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 Duy trì</a:t>
          </a:r>
        </a:p>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 Xóa bỏ</a:t>
          </a:r>
        </a:p>
      </dsp:txBody>
      <dsp:txXfrm>
        <a:off x="1604256" y="2954017"/>
        <a:ext cx="568000" cy="568000"/>
      </dsp:txXfrm>
    </dsp:sp>
    <dsp:sp modelId="{03DEC83C-3CC1-4A4A-AF3C-6DA5B5A7F597}">
      <dsp:nvSpPr>
        <dsp:cNvPr id="0" name=""/>
        <dsp:cNvSpPr/>
      </dsp:nvSpPr>
      <dsp:spPr>
        <a:xfrm>
          <a:off x="551217" y="1653297"/>
          <a:ext cx="1700973" cy="80327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Báo cáo đánh giá tác động</a:t>
          </a:r>
        </a:p>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 Xác định vấn đề</a:t>
          </a:r>
        </a:p>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 Đánh giá </a:t>
          </a:r>
        </a:p>
      </dsp:txBody>
      <dsp:txXfrm>
        <a:off x="551217" y="1653297"/>
        <a:ext cx="1700973" cy="803274"/>
      </dsp:txXfrm>
    </dsp:sp>
    <dsp:sp modelId="{2F802362-7DE3-46E4-95AD-BD01979BD281}">
      <dsp:nvSpPr>
        <dsp:cNvPr id="0" name=""/>
        <dsp:cNvSpPr/>
      </dsp:nvSpPr>
      <dsp:spPr>
        <a:xfrm>
          <a:off x="1486619" y="487071"/>
          <a:ext cx="803274" cy="803274"/>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Calibri"/>
              <a:ea typeface="+mn-ea"/>
              <a:cs typeface="+mn-cs"/>
            </a:rPr>
            <a:t>Ban hành quy  định</a:t>
          </a:r>
        </a:p>
      </dsp:txBody>
      <dsp:txXfrm>
        <a:off x="1604256" y="604708"/>
        <a:ext cx="568000" cy="5680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A590D0-070E-45FB-AB1C-21F46B2957AC}">
      <dsp:nvSpPr>
        <dsp:cNvPr id="0" name=""/>
        <dsp:cNvSpPr/>
      </dsp:nvSpPr>
      <dsp:spPr>
        <a:xfrm>
          <a:off x="2194560" y="0"/>
          <a:ext cx="1097280" cy="640080"/>
        </a:xfrm>
        <a:prstGeom prst="trapezoid">
          <a:avLst>
            <a:gd name="adj" fmla="val 85714"/>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b="1" kern="1200">
              <a:solidFill>
                <a:sysClr val="windowText" lastClr="000000">
                  <a:hueOff val="0"/>
                  <a:satOff val="0"/>
                  <a:lumOff val="0"/>
                  <a:alphaOff val="0"/>
                </a:sysClr>
              </a:solidFill>
              <a:latin typeface="Calibri"/>
              <a:ea typeface="+mn-ea"/>
              <a:cs typeface="+mn-cs"/>
            </a:rPr>
            <a:t>Thu hồi </a:t>
          </a:r>
        </a:p>
        <a:p>
          <a:pPr lvl="0" algn="ctr" defTabSz="355600">
            <a:lnSpc>
              <a:spcPct val="90000"/>
            </a:lnSpc>
            <a:spcBef>
              <a:spcPct val="0"/>
            </a:spcBef>
            <a:spcAft>
              <a:spcPct val="35000"/>
            </a:spcAft>
          </a:pPr>
          <a:r>
            <a:rPr lang="en-US" sz="800" b="1" kern="1200">
              <a:solidFill>
                <a:sysClr val="windowText" lastClr="000000">
                  <a:hueOff val="0"/>
                  <a:satOff val="0"/>
                  <a:lumOff val="0"/>
                  <a:alphaOff val="0"/>
                </a:sysClr>
              </a:solidFill>
              <a:latin typeface="Calibri"/>
              <a:ea typeface="+mn-ea"/>
              <a:cs typeface="+mn-cs"/>
            </a:rPr>
            <a:t>giấy phép</a:t>
          </a:r>
        </a:p>
      </dsp:txBody>
      <dsp:txXfrm>
        <a:off x="2194560" y="0"/>
        <a:ext cx="1097280" cy="640080"/>
      </dsp:txXfrm>
    </dsp:sp>
    <dsp:sp modelId="{4292B792-00C0-456F-A542-A71F7680E4C8}">
      <dsp:nvSpPr>
        <dsp:cNvPr id="0" name=""/>
        <dsp:cNvSpPr/>
      </dsp:nvSpPr>
      <dsp:spPr>
        <a:xfrm>
          <a:off x="1693640" y="655985"/>
          <a:ext cx="2178649" cy="640080"/>
        </a:xfrm>
        <a:prstGeom prst="trapezoid">
          <a:avLst>
            <a:gd name="adj" fmla="val 85714"/>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b="1" kern="1200">
              <a:solidFill>
                <a:sysClr val="windowText" lastClr="000000">
                  <a:hueOff val="0"/>
                  <a:satOff val="0"/>
                  <a:lumOff val="0"/>
                  <a:alphaOff val="0"/>
                </a:sysClr>
              </a:solidFill>
              <a:latin typeface="Calibri"/>
              <a:ea typeface="+mn-ea"/>
              <a:cs typeface="+mn-cs"/>
            </a:rPr>
            <a:t>Tạm đình chỉ</a:t>
          </a:r>
        </a:p>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Calibri"/>
              <a:ea typeface="+mn-ea"/>
              <a:cs typeface="+mn-cs"/>
            </a:rPr>
            <a:t>(Rút giấy phép tạm thời) </a:t>
          </a:r>
          <a:endParaRPr lang="en-US" sz="1000" kern="1200">
            <a:solidFill>
              <a:sysClr val="windowText" lastClr="000000">
                <a:hueOff val="0"/>
                <a:satOff val="0"/>
                <a:lumOff val="0"/>
                <a:alphaOff val="0"/>
              </a:sysClr>
            </a:solidFill>
            <a:latin typeface="Calibri"/>
            <a:ea typeface="+mn-ea"/>
            <a:cs typeface="+mn-cs"/>
          </a:endParaRPr>
        </a:p>
      </dsp:txBody>
      <dsp:txXfrm>
        <a:off x="2074904" y="655985"/>
        <a:ext cx="1416122" cy="640080"/>
      </dsp:txXfrm>
    </dsp:sp>
    <dsp:sp modelId="{25B92F5B-4B53-4B51-8A41-7F3E6C8108B0}">
      <dsp:nvSpPr>
        <dsp:cNvPr id="0" name=""/>
        <dsp:cNvSpPr/>
      </dsp:nvSpPr>
      <dsp:spPr>
        <a:xfrm>
          <a:off x="1116339" y="1286509"/>
          <a:ext cx="3291840" cy="640080"/>
        </a:xfrm>
        <a:prstGeom prst="trapezoid">
          <a:avLst>
            <a:gd name="adj" fmla="val 85714"/>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Hạn chế</a:t>
          </a:r>
        </a:p>
        <a:p>
          <a:pPr lvl="0" algn="ctr" defTabSz="444500">
            <a:lnSpc>
              <a:spcPct val="90000"/>
            </a:lnSpc>
            <a:spcBef>
              <a:spcPct val="0"/>
            </a:spcBef>
            <a:spcAft>
              <a:spcPct val="35000"/>
            </a:spcAft>
          </a:pPr>
          <a:r>
            <a:rPr lang="en-US" sz="1000" b="0" kern="1200">
              <a:solidFill>
                <a:sysClr val="windowText" lastClr="000000">
                  <a:hueOff val="0"/>
                  <a:satOff val="0"/>
                  <a:lumOff val="0"/>
                  <a:alphaOff val="0"/>
                </a:sysClr>
              </a:solidFill>
              <a:latin typeface="Calibri"/>
              <a:ea typeface="+mn-ea"/>
              <a:cs typeface="+mn-cs"/>
            </a:rPr>
            <a:t>(Áp đặt điều kiện kinh doanh)</a:t>
          </a:r>
        </a:p>
      </dsp:txBody>
      <dsp:txXfrm>
        <a:off x="1692411" y="1286509"/>
        <a:ext cx="2139696" cy="640080"/>
      </dsp:txXfrm>
    </dsp:sp>
    <dsp:sp modelId="{B10C0E0B-E8A8-4173-8E12-8AC8F74F19A3}">
      <dsp:nvSpPr>
        <dsp:cNvPr id="0" name=""/>
        <dsp:cNvSpPr/>
      </dsp:nvSpPr>
      <dsp:spPr>
        <a:xfrm>
          <a:off x="548640" y="1920240"/>
          <a:ext cx="4389120" cy="640080"/>
        </a:xfrm>
        <a:prstGeom prst="trapezoid">
          <a:avLst>
            <a:gd name="adj" fmla="val 85714"/>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Chỉ đạo</a:t>
          </a:r>
        </a:p>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Calibri"/>
              <a:ea typeface="+mn-ea"/>
              <a:cs typeface="+mn-cs"/>
            </a:rPr>
            <a:t>(Thư cảnh báo, chỉ đạo cụ thể) </a:t>
          </a:r>
        </a:p>
      </dsp:txBody>
      <dsp:txXfrm>
        <a:off x="1316735" y="1920240"/>
        <a:ext cx="2852928" cy="640080"/>
      </dsp:txXfrm>
    </dsp:sp>
    <dsp:sp modelId="{912A9CDA-B27C-4335-AFF9-C4CE02EFFA17}">
      <dsp:nvSpPr>
        <dsp:cNvPr id="0" name=""/>
        <dsp:cNvSpPr/>
      </dsp:nvSpPr>
      <dsp:spPr>
        <a:xfrm>
          <a:off x="0" y="2560320"/>
          <a:ext cx="5486400" cy="640080"/>
        </a:xfrm>
        <a:prstGeom prst="trapezoid">
          <a:avLst>
            <a:gd name="adj" fmla="val 85714"/>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kern="1200">
              <a:solidFill>
                <a:sysClr val="windowText" lastClr="000000">
                  <a:hueOff val="0"/>
                  <a:satOff val="0"/>
                  <a:lumOff val="0"/>
                  <a:alphaOff val="0"/>
                </a:sysClr>
              </a:solidFill>
              <a:latin typeface="Calibri"/>
              <a:ea typeface="+mn-ea"/>
              <a:cs typeface="+mn-cs"/>
            </a:rPr>
            <a:t>Khuyến khích</a:t>
          </a:r>
        </a:p>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Calibri"/>
              <a:ea typeface="+mn-ea"/>
              <a:cs typeface="+mn-cs"/>
            </a:rPr>
            <a:t>(thuyết phục, hướng dẫn, tập huấn, các chính sách ưu đãi) </a:t>
          </a:r>
        </a:p>
      </dsp:txBody>
      <dsp:txXfrm>
        <a:off x="960119" y="2560320"/>
        <a:ext cx="3566160" cy="640080"/>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3804A78-497B-4A6B-9C08-A9293552E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4231</Words>
  <Characters>24120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2014-08-08T02:48:00Z</cp:lastPrinted>
  <dcterms:created xsi:type="dcterms:W3CDTF">2014-08-08T04:46:00Z</dcterms:created>
  <dcterms:modified xsi:type="dcterms:W3CDTF">2014-08-08T04:46:00Z</dcterms:modified>
</cp:coreProperties>
</file>