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72" w:type="dxa"/>
        <w:tblLook w:val="01E0"/>
      </w:tblPr>
      <w:tblGrid>
        <w:gridCol w:w="3836"/>
        <w:gridCol w:w="5524"/>
      </w:tblGrid>
      <w:tr w:rsidR="005578A3" w:rsidRPr="00935075" w:rsidTr="007E22A1">
        <w:trPr>
          <w:trHeight w:val="1368"/>
        </w:trPr>
        <w:tc>
          <w:tcPr>
            <w:tcW w:w="3836" w:type="dxa"/>
          </w:tcPr>
          <w:p w:rsidR="005578A3" w:rsidRPr="00AB71C8" w:rsidRDefault="005578A3" w:rsidP="0060371F">
            <w:pPr>
              <w:jc w:val="center"/>
              <w:rPr>
                <w:sz w:val="26"/>
                <w:szCs w:val="26"/>
              </w:rPr>
            </w:pPr>
            <w:r w:rsidRPr="0060371F">
              <w:rPr>
                <w:b/>
                <w:spacing w:val="-8"/>
                <w:sz w:val="26"/>
                <w:szCs w:val="26"/>
                <w:lang w:val="fr-FR"/>
              </w:rPr>
              <w:t>BỘ KẾ HOẠCH VÀ ĐẦU TƯ</w:t>
            </w:r>
          </w:p>
          <w:p w:rsidR="005578A3" w:rsidRPr="00AB71C8" w:rsidRDefault="003039BB" w:rsidP="00AB71C8">
            <w:pPr>
              <w:jc w:val="center"/>
              <w:rPr>
                <w:sz w:val="26"/>
                <w:lang w:val="fr-FR"/>
              </w:rPr>
            </w:pPr>
            <w:r w:rsidRPr="003039BB">
              <w:rPr>
                <w:noProof/>
              </w:rPr>
              <w:pict>
                <v:line id="_x0000_s1026" style="position:absolute;left:0;text-align:left;z-index:251657728" from="52.2pt,9pt" to="115.2pt,9pt"/>
              </w:pict>
            </w:r>
          </w:p>
          <w:p w:rsidR="005578A3" w:rsidRPr="0060371F" w:rsidRDefault="003039BB" w:rsidP="00AB71C8">
            <w:pPr>
              <w:jc w:val="center"/>
              <w:rPr>
                <w:sz w:val="26"/>
                <w:lang w:val="fr-FR"/>
              </w:rPr>
            </w:pPr>
            <w:r w:rsidRPr="003039BB">
              <w:rPr>
                <w:noProof/>
              </w:rPr>
              <w:pict>
                <v:shapetype id="_x0000_t202" coordsize="21600,21600" o:spt="202" path="m,l,21600r21600,l21600,xe">
                  <v:stroke joinstyle="miter"/>
                  <v:path gradientshapeok="t" o:connecttype="rect"/>
                </v:shapetype>
                <v:shape id="_x0000_s1027" type="#_x0000_t202" style="position:absolute;left:0;text-align:left;margin-left:43.2pt;margin-top:28.4pt;width:99pt;height:27pt;z-index:251658752">
                  <v:textbox>
                    <w:txbxContent>
                      <w:p w:rsidR="005578A3" w:rsidRPr="00D761DA" w:rsidRDefault="005578A3" w:rsidP="00D761DA">
                        <w:pPr>
                          <w:jc w:val="center"/>
                          <w:rPr>
                            <w:b/>
                          </w:rPr>
                        </w:pPr>
                        <w:r w:rsidRPr="00D761DA">
                          <w:rPr>
                            <w:b/>
                          </w:rPr>
                          <w:t>DỰ THẢO</w:t>
                        </w:r>
                        <w:r w:rsidR="00690C4D">
                          <w:rPr>
                            <w:b/>
                          </w:rPr>
                          <w:t xml:space="preserve"> 2</w:t>
                        </w:r>
                      </w:p>
                    </w:txbxContent>
                  </v:textbox>
                </v:shape>
              </w:pict>
            </w:r>
            <w:r w:rsidR="005578A3" w:rsidRPr="0060371F">
              <w:rPr>
                <w:sz w:val="26"/>
                <w:szCs w:val="26"/>
              </w:rPr>
              <w:t>Số:</w:t>
            </w:r>
            <w:r w:rsidR="005578A3">
              <w:rPr>
                <w:sz w:val="26"/>
                <w:szCs w:val="26"/>
              </w:rPr>
              <w:t xml:space="preserve">      /2013/TTr-BKH&amp;ĐT</w:t>
            </w:r>
          </w:p>
        </w:tc>
        <w:tc>
          <w:tcPr>
            <w:tcW w:w="5524" w:type="dxa"/>
          </w:tcPr>
          <w:p w:rsidR="005578A3" w:rsidRPr="00AB71C8" w:rsidRDefault="005578A3" w:rsidP="00AB71C8">
            <w:pPr>
              <w:jc w:val="center"/>
              <w:rPr>
                <w:rFonts w:ascii=".VnTimeH" w:hAnsi=".VnTimeH"/>
                <w:b/>
                <w:spacing w:val="-8"/>
                <w:sz w:val="26"/>
                <w:szCs w:val="26"/>
                <w:lang w:val="fr-FR"/>
              </w:rPr>
            </w:pPr>
            <w:r w:rsidRPr="00AB71C8">
              <w:rPr>
                <w:b/>
                <w:spacing w:val="-8"/>
                <w:sz w:val="26"/>
                <w:szCs w:val="26"/>
                <w:lang w:val="fr-FR"/>
              </w:rPr>
              <w:t>CỘNG HÒA XÃ HỘI CHỦ NGHĨA VIỆT NAM</w:t>
            </w:r>
          </w:p>
          <w:p w:rsidR="005578A3" w:rsidRPr="00AB71C8" w:rsidRDefault="005578A3" w:rsidP="00AB71C8">
            <w:pPr>
              <w:jc w:val="center"/>
              <w:rPr>
                <w:b/>
                <w:sz w:val="26"/>
                <w:szCs w:val="28"/>
              </w:rPr>
            </w:pPr>
            <w:r w:rsidRPr="00AB71C8">
              <w:rPr>
                <w:b/>
                <w:sz w:val="26"/>
                <w:szCs w:val="28"/>
              </w:rPr>
              <w:t>Độc lập – Tự do – Hạnh phúc</w:t>
            </w:r>
          </w:p>
          <w:p w:rsidR="005578A3" w:rsidRPr="00AB71C8" w:rsidRDefault="003039BB" w:rsidP="00AB71C8">
            <w:pPr>
              <w:jc w:val="center"/>
              <w:rPr>
                <w:b/>
                <w:sz w:val="26"/>
              </w:rPr>
            </w:pPr>
            <w:r w:rsidRPr="003039BB">
              <w:rPr>
                <w:noProof/>
              </w:rPr>
              <w:pict>
                <v:line id="_x0000_s1028" style="position:absolute;left:0;text-align:left;z-index:251656704" from="48.6pt,4.95pt" to="228.6pt,4.95pt"/>
              </w:pict>
            </w:r>
          </w:p>
          <w:p w:rsidR="005578A3" w:rsidRPr="00AB71C8" w:rsidRDefault="005578A3" w:rsidP="00AB71C8">
            <w:pPr>
              <w:spacing w:before="120"/>
              <w:jc w:val="center"/>
              <w:rPr>
                <w:i/>
                <w:sz w:val="26"/>
              </w:rPr>
            </w:pPr>
            <w:r w:rsidRPr="00AB71C8">
              <w:rPr>
                <w:i/>
                <w:sz w:val="26"/>
              </w:rPr>
              <w:t>Hà Nội, ngày     tháng     năm 2013</w:t>
            </w:r>
          </w:p>
        </w:tc>
      </w:tr>
    </w:tbl>
    <w:p w:rsidR="005578A3" w:rsidRDefault="005578A3" w:rsidP="00935075">
      <w:pPr>
        <w:spacing w:after="120"/>
        <w:ind w:left="2160" w:firstLine="720"/>
        <w:rPr>
          <w:sz w:val="26"/>
          <w:szCs w:val="26"/>
        </w:rPr>
      </w:pPr>
    </w:p>
    <w:p w:rsidR="005578A3" w:rsidRPr="00EB7FDE" w:rsidRDefault="005578A3" w:rsidP="007E22A1">
      <w:pPr>
        <w:jc w:val="center"/>
        <w:rPr>
          <w:b/>
          <w:sz w:val="26"/>
          <w:szCs w:val="26"/>
        </w:rPr>
      </w:pPr>
      <w:r w:rsidRPr="00EB7FDE">
        <w:rPr>
          <w:b/>
          <w:sz w:val="26"/>
          <w:szCs w:val="26"/>
        </w:rPr>
        <w:t xml:space="preserve">Tờ trình Thông tư liên </w:t>
      </w:r>
      <w:r w:rsidR="00690C4D">
        <w:rPr>
          <w:b/>
          <w:sz w:val="26"/>
          <w:szCs w:val="26"/>
        </w:rPr>
        <w:t>tịch</w:t>
      </w:r>
      <w:r w:rsidRPr="00EB7FDE">
        <w:rPr>
          <w:b/>
          <w:sz w:val="26"/>
          <w:szCs w:val="26"/>
        </w:rPr>
        <w:t xml:space="preserve"> </w:t>
      </w:r>
    </w:p>
    <w:p w:rsidR="005578A3" w:rsidRPr="00EB7FDE" w:rsidRDefault="005578A3" w:rsidP="007E22A1">
      <w:pPr>
        <w:jc w:val="center"/>
        <w:rPr>
          <w:b/>
          <w:sz w:val="26"/>
          <w:szCs w:val="26"/>
        </w:rPr>
      </w:pPr>
      <w:r w:rsidRPr="00EB7FDE">
        <w:rPr>
          <w:b/>
          <w:sz w:val="26"/>
          <w:szCs w:val="26"/>
        </w:rPr>
        <w:t>hướng dẫn quy trình giải quyết thủ tục hành chính về đầu tư, đất đai, xây dựng</w:t>
      </w:r>
      <w:r>
        <w:rPr>
          <w:b/>
          <w:sz w:val="26"/>
          <w:szCs w:val="26"/>
        </w:rPr>
        <w:t xml:space="preserve"> </w:t>
      </w:r>
      <w:r w:rsidR="00690C4D">
        <w:rPr>
          <w:b/>
          <w:sz w:val="26"/>
          <w:szCs w:val="26"/>
        </w:rPr>
        <w:t>và môi trường đối với</w:t>
      </w:r>
      <w:r w:rsidRPr="00EB7FDE">
        <w:rPr>
          <w:b/>
          <w:sz w:val="26"/>
          <w:szCs w:val="26"/>
        </w:rPr>
        <w:t xml:space="preserve"> dự án đầu tư</w:t>
      </w:r>
    </w:p>
    <w:p w:rsidR="005578A3" w:rsidRPr="00EB7FDE" w:rsidRDefault="005578A3" w:rsidP="00935075">
      <w:pPr>
        <w:spacing w:after="120"/>
        <w:ind w:firstLine="720"/>
        <w:rPr>
          <w:sz w:val="26"/>
          <w:szCs w:val="26"/>
        </w:rPr>
      </w:pPr>
      <w:r w:rsidRPr="00EB7FDE">
        <w:rPr>
          <w:sz w:val="26"/>
          <w:szCs w:val="26"/>
        </w:rPr>
        <w:tab/>
      </w:r>
      <w:r w:rsidRPr="00EB7FDE">
        <w:rPr>
          <w:sz w:val="26"/>
          <w:szCs w:val="26"/>
        </w:rPr>
        <w:tab/>
      </w:r>
      <w:r w:rsidRPr="00EB7FDE">
        <w:rPr>
          <w:sz w:val="26"/>
          <w:szCs w:val="26"/>
        </w:rPr>
        <w:tab/>
      </w:r>
      <w:r w:rsidRPr="00EB7FDE">
        <w:rPr>
          <w:sz w:val="26"/>
          <w:szCs w:val="26"/>
        </w:rPr>
        <w:tab/>
        <w:t xml:space="preserve">     </w:t>
      </w:r>
      <w:r w:rsidRPr="00EB7FDE">
        <w:rPr>
          <w:sz w:val="26"/>
          <w:szCs w:val="26"/>
        </w:rPr>
        <w:tab/>
      </w:r>
    </w:p>
    <w:p w:rsidR="005578A3" w:rsidRPr="00EB7FDE" w:rsidRDefault="005578A3" w:rsidP="00EB66B7">
      <w:pPr>
        <w:spacing w:before="120" w:after="120"/>
        <w:ind w:firstLine="720"/>
        <w:rPr>
          <w:b/>
          <w:sz w:val="26"/>
          <w:szCs w:val="26"/>
        </w:rPr>
      </w:pPr>
      <w:r w:rsidRPr="00EB7FDE">
        <w:rPr>
          <w:b/>
          <w:sz w:val="26"/>
          <w:szCs w:val="26"/>
        </w:rPr>
        <w:t xml:space="preserve">1. Sự cần thiết ban hành </w:t>
      </w:r>
      <w:r w:rsidR="00AE634F">
        <w:rPr>
          <w:b/>
          <w:sz w:val="26"/>
          <w:szCs w:val="26"/>
        </w:rPr>
        <w:t>thông tư liên tịch</w:t>
      </w:r>
    </w:p>
    <w:p w:rsidR="00EF0D4C" w:rsidRDefault="005578A3" w:rsidP="007E22A1">
      <w:pPr>
        <w:spacing w:before="120" w:after="120"/>
        <w:ind w:firstLine="720"/>
        <w:rPr>
          <w:sz w:val="26"/>
          <w:szCs w:val="26"/>
        </w:rPr>
      </w:pPr>
      <w:r w:rsidRPr="00EB7FDE">
        <w:rPr>
          <w:sz w:val="26"/>
          <w:szCs w:val="26"/>
          <w:lang w:val="vi-VN"/>
        </w:rPr>
        <w:t xml:space="preserve">Thực tế </w:t>
      </w:r>
      <w:r w:rsidRPr="00EB7FDE">
        <w:rPr>
          <w:sz w:val="26"/>
          <w:szCs w:val="26"/>
        </w:rPr>
        <w:t xml:space="preserve">cho thấy </w:t>
      </w:r>
      <w:r w:rsidRPr="00EB7FDE">
        <w:rPr>
          <w:sz w:val="26"/>
          <w:szCs w:val="26"/>
          <w:lang w:val="vi-VN"/>
        </w:rPr>
        <w:t xml:space="preserve">doanh nghiệp gặp </w:t>
      </w:r>
      <w:r w:rsidRPr="00EB7FDE">
        <w:rPr>
          <w:sz w:val="26"/>
          <w:szCs w:val="26"/>
        </w:rPr>
        <w:t xml:space="preserve">nhiều </w:t>
      </w:r>
      <w:r w:rsidRPr="00EB7FDE">
        <w:rPr>
          <w:sz w:val="26"/>
          <w:szCs w:val="26"/>
          <w:lang w:val="vi-VN"/>
        </w:rPr>
        <w:t xml:space="preserve">khó khăn, vướng mắc trong triển khai thực hiện dự án đầu tư </w:t>
      </w:r>
      <w:r w:rsidR="00690C4D">
        <w:rPr>
          <w:sz w:val="26"/>
          <w:szCs w:val="26"/>
        </w:rPr>
        <w:t xml:space="preserve">khi </w:t>
      </w:r>
      <w:r w:rsidRPr="00EB7FDE">
        <w:rPr>
          <w:sz w:val="26"/>
          <w:szCs w:val="26"/>
        </w:rPr>
        <w:t>phải thực hiện đồng thời nhiều thủ tục đầu tư, đất đai, xây dựng và môi trường, đặc biệt đối với dự án sử dụng đất ngoài khu công nghiệp</w:t>
      </w:r>
      <w:r w:rsidR="00690C4D">
        <w:rPr>
          <w:sz w:val="26"/>
          <w:szCs w:val="26"/>
        </w:rPr>
        <w:t>, khu chế xuất</w:t>
      </w:r>
      <w:r w:rsidRPr="00EB7FDE">
        <w:rPr>
          <w:sz w:val="26"/>
          <w:szCs w:val="26"/>
        </w:rPr>
        <w:t xml:space="preserve">. </w:t>
      </w:r>
      <w:r w:rsidR="00690C4D">
        <w:rPr>
          <w:sz w:val="26"/>
          <w:szCs w:val="26"/>
        </w:rPr>
        <w:t>Thông thường, đ</w:t>
      </w:r>
      <w:r w:rsidRPr="00EB7FDE">
        <w:rPr>
          <w:sz w:val="26"/>
          <w:szCs w:val="26"/>
        </w:rPr>
        <w:t xml:space="preserve">ể triển khai một dự án đầu tư có sử dụng đất, xây dựng và liên quan đến môi trường </w:t>
      </w:r>
      <w:r w:rsidR="00690C4D">
        <w:rPr>
          <w:sz w:val="26"/>
          <w:szCs w:val="26"/>
        </w:rPr>
        <w:t xml:space="preserve">sẽ </w:t>
      </w:r>
      <w:r w:rsidRPr="00EB7FDE">
        <w:rPr>
          <w:sz w:val="26"/>
          <w:szCs w:val="26"/>
        </w:rPr>
        <w:t xml:space="preserve">phải thực hiện khoảng 18 thủ tục hành chính khác nhau, tùy vào từng dự án cụ thể (xem sơ đồ phụ lục 1). </w:t>
      </w:r>
      <w:r w:rsidR="00EF0D4C" w:rsidRPr="00EB7FDE">
        <w:rPr>
          <w:sz w:val="26"/>
          <w:szCs w:val="26"/>
        </w:rPr>
        <w:t>Tính riêng lẻ từng thủ tục thì đây cũng là những thủ tục khó đối với nhà đầu tư; nhưng mức độ khó khăn tăng lên nhiều lần nếu nhà đầu tư phải thực hiện tất cả thủ tục này khi triển khai một dự án đầu tư</w:t>
      </w:r>
      <w:r w:rsidR="00075BDD">
        <w:rPr>
          <w:sz w:val="26"/>
          <w:szCs w:val="26"/>
        </w:rPr>
        <w:t xml:space="preserve"> (xem phụ lục 2)</w:t>
      </w:r>
      <w:r w:rsidR="00EF0D4C" w:rsidRPr="00EB7FDE">
        <w:rPr>
          <w:sz w:val="26"/>
          <w:szCs w:val="26"/>
        </w:rPr>
        <w:t xml:space="preserve">. </w:t>
      </w:r>
    </w:p>
    <w:p w:rsidR="005578A3" w:rsidRPr="00EB7FDE" w:rsidRDefault="005578A3" w:rsidP="007E22A1">
      <w:pPr>
        <w:spacing w:before="120" w:after="120"/>
        <w:ind w:firstLine="720"/>
        <w:rPr>
          <w:sz w:val="26"/>
          <w:szCs w:val="26"/>
        </w:rPr>
      </w:pPr>
      <w:r w:rsidRPr="00EB7FDE">
        <w:rPr>
          <w:sz w:val="26"/>
          <w:szCs w:val="26"/>
          <w:lang w:val="vi-VN"/>
        </w:rPr>
        <w:t xml:space="preserve">Những </w:t>
      </w:r>
      <w:r w:rsidRPr="00EB7FDE">
        <w:rPr>
          <w:sz w:val="26"/>
          <w:szCs w:val="26"/>
        </w:rPr>
        <w:t>khó khăn, vướng mắc mà nhà đầu tư thường gặp phải khi triển khai dự án đầu tư này là thời gian thực hiện kéo dài và không tiên liệu trước được; thường phải đi lại nhiều cơ quan hoặc nhiều lần đến một cơ quan; tốn kém thời gian và công sức để chuẩn bị hồ sơ, giấy tờ. Nhiều trường hợp, cả nhà đầu tư và cơ quan nhà nước đều không biết bắt đầu bằng thủ tục nào và thực hiện thủ tục nào tiếp theo và ở đâu.</w:t>
      </w:r>
      <w:r w:rsidR="00AE4800">
        <w:rPr>
          <w:sz w:val="26"/>
          <w:szCs w:val="26"/>
        </w:rPr>
        <w:t xml:space="preserve"> </w:t>
      </w:r>
      <w:r w:rsidRPr="00EB7FDE">
        <w:rPr>
          <w:sz w:val="26"/>
          <w:szCs w:val="26"/>
        </w:rPr>
        <w:t xml:space="preserve">Báo cáo điều tra cảm nhận của doanh nghiệp về môi trường kinhdoanh cấp tỉnh, thường gọi là Điều tra PCI, của Phòng Thương mại và Công nghiệp Việt Nam công bố hàng năm cho thấy các thủ tục về đất đai, xây dựng và tài nguyên môi trường là thủ tục hành chính mà doanh nghiệp thường gặp khó khăn nhất. </w:t>
      </w:r>
    </w:p>
    <w:p w:rsidR="005578A3" w:rsidRPr="00EB7FDE" w:rsidRDefault="005578A3" w:rsidP="007E22A1">
      <w:pPr>
        <w:spacing w:before="120" w:after="120"/>
        <w:ind w:firstLine="720"/>
        <w:rPr>
          <w:sz w:val="26"/>
          <w:szCs w:val="26"/>
        </w:rPr>
      </w:pPr>
      <w:r w:rsidRPr="00EB7FDE">
        <w:rPr>
          <w:b/>
          <w:sz w:val="26"/>
          <w:szCs w:val="26"/>
        </w:rPr>
        <w:t>Hình 1:</w:t>
      </w:r>
      <w:r w:rsidRPr="00EB7FDE">
        <w:rPr>
          <w:sz w:val="26"/>
          <w:szCs w:val="26"/>
        </w:rPr>
        <w:t xml:space="preserve"> Thủ tục hành chính doanh nghiệp thường gặp khó khăn</w:t>
      </w:r>
    </w:p>
    <w:p w:rsidR="005578A3" w:rsidRPr="00EB7FDE" w:rsidRDefault="00EF0D4C" w:rsidP="007E22A1">
      <w:pPr>
        <w:spacing w:before="120" w:after="120"/>
        <w:ind w:firstLine="720"/>
        <w:rPr>
          <w:sz w:val="26"/>
          <w:szCs w:val="26"/>
        </w:rPr>
      </w:pPr>
      <w:r>
        <w:rPr>
          <w:noProof/>
          <w:sz w:val="26"/>
          <w:szCs w:val="26"/>
        </w:rPr>
        <w:drawing>
          <wp:inline distT="0" distB="0" distL="0" distR="0">
            <wp:extent cx="4486275" cy="2295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486275" cy="2295525"/>
                    </a:xfrm>
                    <a:prstGeom prst="rect">
                      <a:avLst/>
                    </a:prstGeom>
                    <a:noFill/>
                    <a:ln w="9525">
                      <a:noFill/>
                      <a:miter lim="800000"/>
                      <a:headEnd/>
                      <a:tailEnd/>
                    </a:ln>
                  </pic:spPr>
                </pic:pic>
              </a:graphicData>
            </a:graphic>
          </wp:inline>
        </w:drawing>
      </w:r>
    </w:p>
    <w:p w:rsidR="005578A3" w:rsidRPr="00EB7FDE" w:rsidRDefault="005578A3" w:rsidP="007E22A1">
      <w:pPr>
        <w:spacing w:before="120" w:after="120"/>
        <w:ind w:firstLine="720"/>
        <w:rPr>
          <w:i/>
          <w:sz w:val="26"/>
          <w:szCs w:val="26"/>
        </w:rPr>
      </w:pPr>
      <w:r w:rsidRPr="00EB7FDE">
        <w:rPr>
          <w:sz w:val="26"/>
          <w:szCs w:val="26"/>
        </w:rPr>
        <w:t xml:space="preserve">Nguồn: </w:t>
      </w:r>
      <w:r w:rsidRPr="00EB7FDE">
        <w:rPr>
          <w:i/>
          <w:sz w:val="26"/>
          <w:szCs w:val="26"/>
        </w:rPr>
        <w:t>Kết quả điều tra PCI năm 2012</w:t>
      </w:r>
    </w:p>
    <w:p w:rsidR="005578A3" w:rsidRPr="00EB7FDE" w:rsidRDefault="005578A3" w:rsidP="000F7D5E">
      <w:pPr>
        <w:spacing w:before="120" w:after="120"/>
        <w:ind w:firstLine="720"/>
        <w:rPr>
          <w:sz w:val="26"/>
          <w:szCs w:val="26"/>
        </w:rPr>
      </w:pPr>
      <w:r w:rsidRPr="00EB7FDE">
        <w:rPr>
          <w:sz w:val="26"/>
          <w:szCs w:val="26"/>
        </w:rPr>
        <w:lastRenderedPageBreak/>
        <w:t xml:space="preserve">Nhiều nghiên cứu, khảo sát, điều tra thực tế ở nhiều địa phương cho thấy tổng thời gian hoàn tất thủ tục đầu tư, đất đai, xây dựng và môi trường cần thiết cho triển khai dự án đầu tư là khoảng </w:t>
      </w:r>
      <w:r w:rsidR="00AE4800">
        <w:rPr>
          <w:sz w:val="26"/>
          <w:szCs w:val="26"/>
        </w:rPr>
        <w:t xml:space="preserve">từ </w:t>
      </w:r>
      <w:r w:rsidRPr="00EB7FDE">
        <w:rPr>
          <w:sz w:val="26"/>
          <w:szCs w:val="26"/>
        </w:rPr>
        <w:t xml:space="preserve">300 </w:t>
      </w:r>
      <w:r w:rsidR="00AE4800">
        <w:rPr>
          <w:sz w:val="26"/>
          <w:szCs w:val="26"/>
        </w:rPr>
        <w:t xml:space="preserve">đến 800 </w:t>
      </w:r>
      <w:r w:rsidRPr="00EB7FDE">
        <w:rPr>
          <w:sz w:val="26"/>
          <w:szCs w:val="26"/>
        </w:rPr>
        <w:t>ngày làm việc.</w:t>
      </w:r>
      <w:r w:rsidRPr="00EB7FDE">
        <w:rPr>
          <w:rStyle w:val="FootnoteReference"/>
          <w:sz w:val="26"/>
          <w:szCs w:val="26"/>
        </w:rPr>
        <w:footnoteReference w:id="1"/>
      </w:r>
    </w:p>
    <w:p w:rsidR="005578A3" w:rsidRPr="00EB7FDE" w:rsidRDefault="005578A3" w:rsidP="000F7D5E">
      <w:pPr>
        <w:spacing w:before="120" w:after="120"/>
        <w:ind w:firstLine="720"/>
        <w:rPr>
          <w:sz w:val="26"/>
          <w:szCs w:val="26"/>
        </w:rPr>
      </w:pPr>
      <w:r w:rsidRPr="00EB7FDE">
        <w:rPr>
          <w:sz w:val="26"/>
          <w:szCs w:val="26"/>
        </w:rPr>
        <w:t xml:space="preserve">Có hai loại nguyên nhân chính gây ra những khó khăn và vướng mắc này: bất cập của các quy định pháp luật có liên quan và yếu kém tổ chức giải quyết thủ tục hành chính cho doanh nghiệp. </w:t>
      </w:r>
    </w:p>
    <w:p w:rsidR="005578A3" w:rsidRPr="00EB7FDE" w:rsidRDefault="005578A3" w:rsidP="000F7D5E">
      <w:pPr>
        <w:spacing w:before="120" w:after="120"/>
        <w:ind w:firstLine="720"/>
        <w:rPr>
          <w:i/>
          <w:sz w:val="26"/>
          <w:szCs w:val="26"/>
        </w:rPr>
      </w:pPr>
      <w:r w:rsidRPr="00EB7FDE">
        <w:rPr>
          <w:i/>
          <w:sz w:val="26"/>
          <w:szCs w:val="26"/>
        </w:rPr>
        <w:t>Về hạn chế của quy định pháp luật</w:t>
      </w:r>
    </w:p>
    <w:p w:rsidR="005578A3" w:rsidRPr="00EB7FDE" w:rsidRDefault="005578A3" w:rsidP="00F46777">
      <w:pPr>
        <w:spacing w:before="120" w:after="120"/>
        <w:ind w:firstLine="720"/>
        <w:rPr>
          <w:sz w:val="26"/>
          <w:szCs w:val="26"/>
        </w:rPr>
      </w:pPr>
      <w:r w:rsidRPr="00EB7FDE">
        <w:rPr>
          <w:sz w:val="26"/>
          <w:szCs w:val="26"/>
        </w:rPr>
        <w:t xml:space="preserve">Các quy định pháp luật được xây dựng và ban hành </w:t>
      </w:r>
      <w:r w:rsidR="005F290D">
        <w:rPr>
          <w:sz w:val="26"/>
          <w:szCs w:val="26"/>
        </w:rPr>
        <w:t xml:space="preserve">bởi nhiều Bộ, ngành khác nhau để </w:t>
      </w:r>
      <w:r w:rsidRPr="00EB7FDE">
        <w:rPr>
          <w:sz w:val="26"/>
          <w:szCs w:val="26"/>
        </w:rPr>
        <w:t xml:space="preserve">điều chỉnh </w:t>
      </w:r>
      <w:r w:rsidR="005F290D">
        <w:rPr>
          <w:sz w:val="26"/>
          <w:szCs w:val="26"/>
        </w:rPr>
        <w:t xml:space="preserve">một hoặc một số </w:t>
      </w:r>
      <w:r w:rsidRPr="00EB7FDE">
        <w:rPr>
          <w:sz w:val="26"/>
          <w:szCs w:val="26"/>
        </w:rPr>
        <w:t xml:space="preserve">thủ tục </w:t>
      </w:r>
      <w:r w:rsidR="005F290D">
        <w:rPr>
          <w:sz w:val="26"/>
          <w:szCs w:val="26"/>
        </w:rPr>
        <w:t xml:space="preserve">hành chính thuộc phạm vi quản lý </w:t>
      </w:r>
      <w:r w:rsidR="00341BEC">
        <w:rPr>
          <w:sz w:val="26"/>
          <w:szCs w:val="26"/>
        </w:rPr>
        <w:t xml:space="preserve">bộ, </w:t>
      </w:r>
      <w:r w:rsidR="005F290D">
        <w:rPr>
          <w:sz w:val="26"/>
          <w:szCs w:val="26"/>
        </w:rPr>
        <w:t xml:space="preserve">ngành. </w:t>
      </w:r>
      <w:r w:rsidR="00F46777">
        <w:rPr>
          <w:sz w:val="26"/>
          <w:szCs w:val="26"/>
        </w:rPr>
        <w:t xml:space="preserve">Như vậy, các thủ tục hành chính được quy định từ góc độ riêng mỗi cơ quan quản lý nhà nước mà </w:t>
      </w:r>
      <w:r w:rsidRPr="00EB7FDE">
        <w:rPr>
          <w:sz w:val="26"/>
          <w:szCs w:val="26"/>
        </w:rPr>
        <w:t xml:space="preserve">thiếu sự cân nhắc, tính toán đặt thủ tục đó trong tổng thể quy trình </w:t>
      </w:r>
      <w:r w:rsidR="005F290D">
        <w:rPr>
          <w:sz w:val="26"/>
          <w:szCs w:val="26"/>
        </w:rPr>
        <w:t xml:space="preserve">các </w:t>
      </w:r>
      <w:r w:rsidRPr="00EB7FDE">
        <w:rPr>
          <w:sz w:val="26"/>
          <w:szCs w:val="26"/>
        </w:rPr>
        <w:t xml:space="preserve">thủ tục </w:t>
      </w:r>
      <w:r w:rsidR="005F290D">
        <w:rPr>
          <w:sz w:val="26"/>
          <w:szCs w:val="26"/>
        </w:rPr>
        <w:t xml:space="preserve">hành chính </w:t>
      </w:r>
      <w:r w:rsidR="00F46777">
        <w:rPr>
          <w:sz w:val="26"/>
          <w:szCs w:val="26"/>
        </w:rPr>
        <w:t xml:space="preserve">nhìn từ </w:t>
      </w:r>
      <w:r w:rsidRPr="00EB7FDE">
        <w:rPr>
          <w:sz w:val="26"/>
          <w:szCs w:val="26"/>
        </w:rPr>
        <w:t xml:space="preserve">góc độ người đầu tư. </w:t>
      </w:r>
      <w:r w:rsidR="00F46777">
        <w:rPr>
          <w:sz w:val="26"/>
          <w:szCs w:val="26"/>
        </w:rPr>
        <w:t>Đ</w:t>
      </w:r>
      <w:r w:rsidRPr="00EB7FDE">
        <w:rPr>
          <w:sz w:val="26"/>
          <w:szCs w:val="26"/>
        </w:rPr>
        <w:t>iều này đã dẫn đến một số bất cập sau:</w:t>
      </w:r>
    </w:p>
    <w:p w:rsidR="005578A3" w:rsidRPr="00EB7FDE" w:rsidRDefault="005578A3" w:rsidP="001F6A8A">
      <w:pPr>
        <w:spacing w:before="120" w:after="120"/>
        <w:ind w:firstLine="720"/>
        <w:rPr>
          <w:sz w:val="26"/>
          <w:szCs w:val="26"/>
        </w:rPr>
      </w:pPr>
      <w:r w:rsidRPr="00EB7FDE">
        <w:rPr>
          <w:sz w:val="26"/>
          <w:szCs w:val="26"/>
        </w:rPr>
        <w:t>- Các thủ tục hành chính được quy định phân tán, ở nhiều văn bản pháp luật khác nhau. Theo thống kê chưa đầy đủ có khoảng 5 luật, 10 nghị định, 9 thông tư và không thống kê hết các văn bản hướng dẫn khác do các Bộ và UBND tỉnh ban hành.</w:t>
      </w:r>
    </w:p>
    <w:p w:rsidR="005578A3" w:rsidRPr="00EB7FDE" w:rsidRDefault="005578A3" w:rsidP="0067580E">
      <w:pPr>
        <w:spacing w:before="120" w:after="120"/>
        <w:ind w:firstLine="720"/>
        <w:rPr>
          <w:sz w:val="26"/>
          <w:szCs w:val="26"/>
        </w:rPr>
      </w:pPr>
      <w:r w:rsidRPr="00EB7FDE">
        <w:rPr>
          <w:sz w:val="26"/>
          <w:szCs w:val="26"/>
        </w:rPr>
        <w:t xml:space="preserve">- </w:t>
      </w:r>
      <w:r w:rsidR="00F46777">
        <w:rPr>
          <w:sz w:val="26"/>
          <w:szCs w:val="26"/>
        </w:rPr>
        <w:t>Q</w:t>
      </w:r>
      <w:r w:rsidRPr="00EB7FDE">
        <w:rPr>
          <w:sz w:val="26"/>
          <w:szCs w:val="26"/>
        </w:rPr>
        <w:t xml:space="preserve">uy định về </w:t>
      </w:r>
      <w:r w:rsidR="00F46777">
        <w:rPr>
          <w:sz w:val="26"/>
          <w:szCs w:val="26"/>
        </w:rPr>
        <w:t xml:space="preserve">các </w:t>
      </w:r>
      <w:r w:rsidRPr="00EB7FDE">
        <w:rPr>
          <w:sz w:val="26"/>
          <w:szCs w:val="26"/>
        </w:rPr>
        <w:t xml:space="preserve">thủ tục hành chính </w:t>
      </w:r>
      <w:r w:rsidR="00F46777">
        <w:rPr>
          <w:sz w:val="26"/>
          <w:szCs w:val="26"/>
        </w:rPr>
        <w:t xml:space="preserve">nhiều trường hợp không rõ ràng, </w:t>
      </w:r>
      <w:r w:rsidRPr="00EB7FDE">
        <w:rPr>
          <w:sz w:val="26"/>
          <w:szCs w:val="26"/>
        </w:rPr>
        <w:t>thiếu thống nhất</w:t>
      </w:r>
      <w:r w:rsidR="00F46777">
        <w:rPr>
          <w:sz w:val="26"/>
          <w:szCs w:val="26"/>
        </w:rPr>
        <w:t xml:space="preserve"> và</w:t>
      </w:r>
      <w:r w:rsidRPr="00EB7FDE">
        <w:rPr>
          <w:sz w:val="26"/>
          <w:szCs w:val="26"/>
        </w:rPr>
        <w:t xml:space="preserve"> mâu thuẫn về thời điểm, trình tự hiện thủ tục hành chính. Ví dụ, về thủ tục giới thiệu địa điểm đầu tư. Theo các quy định của Luật quy hoạch, Luật đất đai và nghị định hướng dẫn thi hành Luật đất đai, thì cơ quan chịu trách nhiệm giới thiệu địa điểm đầu tư xây dựng </w:t>
      </w:r>
      <w:r w:rsidR="00F46777">
        <w:rPr>
          <w:sz w:val="26"/>
          <w:szCs w:val="26"/>
        </w:rPr>
        <w:t xml:space="preserve">được giao cho 3 cơ quan </w:t>
      </w:r>
      <w:r w:rsidRPr="00EB7FDE">
        <w:rPr>
          <w:sz w:val="26"/>
          <w:szCs w:val="26"/>
        </w:rPr>
        <w:t>Sở Xây dựng, Sở Tài nguyên Môi trường hoặc Sở Kế hoạch và Đầu tư</w:t>
      </w:r>
      <w:r w:rsidR="00F46777">
        <w:rPr>
          <w:sz w:val="26"/>
          <w:szCs w:val="26"/>
        </w:rPr>
        <w:t>, c</w:t>
      </w:r>
      <w:r w:rsidRPr="00EB7FDE">
        <w:rPr>
          <w:sz w:val="26"/>
          <w:szCs w:val="26"/>
        </w:rPr>
        <w:t>ụ thể:</w:t>
      </w:r>
    </w:p>
    <w:p w:rsidR="005578A3" w:rsidRPr="00EB7FDE" w:rsidRDefault="005578A3" w:rsidP="0067580E">
      <w:pPr>
        <w:spacing w:before="120" w:after="120"/>
        <w:ind w:firstLine="720"/>
        <w:rPr>
          <w:sz w:val="26"/>
          <w:szCs w:val="26"/>
        </w:rPr>
      </w:pPr>
      <w:r w:rsidRPr="00EB7FDE">
        <w:rPr>
          <w:sz w:val="26"/>
          <w:szCs w:val="26"/>
        </w:rPr>
        <w:t>+ Theo Điều 70 Luật Quy hoạch Đô thị quy định: “Cơ quan quản lý quy hoạch đô thị có trách nhiệm giới thiệu địa điểm đầu tư xây dựng cho các chủ đầu tư khi có yêu cầu”. Như vậy, cơ quan có trách nhiệm ở đây sẽ là Sở Xây dựng.</w:t>
      </w:r>
    </w:p>
    <w:p w:rsidR="005578A3" w:rsidRPr="00EB7FDE" w:rsidRDefault="005578A3" w:rsidP="0067580E">
      <w:pPr>
        <w:spacing w:before="120" w:after="120"/>
        <w:ind w:firstLine="720"/>
        <w:rPr>
          <w:sz w:val="26"/>
          <w:szCs w:val="26"/>
        </w:rPr>
      </w:pPr>
      <w:r w:rsidRPr="00EB7FDE">
        <w:rPr>
          <w:sz w:val="26"/>
          <w:szCs w:val="26"/>
        </w:rPr>
        <w:t>+ Theo Khoản 3, Điều 122 Luật Đất đai quy định “ …Cơ quan tiếp nhận hồ sơ (xin giao đất, thuê đất) có trách nhiệm hoàn thành việc giới thiệu địa điểm…” Như vậy, Cơ quan có trách nhiệm Giới thiệu địa điểm sẽ là Sở Tài nguyên và Môi trường.</w:t>
      </w:r>
    </w:p>
    <w:p w:rsidR="005578A3" w:rsidRPr="00EB7FDE" w:rsidRDefault="005578A3" w:rsidP="0067580E">
      <w:pPr>
        <w:spacing w:before="120" w:after="120"/>
        <w:ind w:firstLine="720"/>
        <w:rPr>
          <w:sz w:val="26"/>
          <w:szCs w:val="26"/>
        </w:rPr>
      </w:pPr>
      <w:r w:rsidRPr="00EB7FDE">
        <w:rPr>
          <w:sz w:val="26"/>
          <w:szCs w:val="26"/>
        </w:rPr>
        <w:t>+ Theo Khoản 1, Điều 29 Nghị định 69/2009/NĐ-CP quy định cơ quan có trách nhiệm giới thiệu địa điểm là cơ quan tiếp nhận hồ sơ về đầu tư</w:t>
      </w:r>
      <w:r w:rsidR="00F46777">
        <w:rPr>
          <w:sz w:val="26"/>
          <w:szCs w:val="26"/>
        </w:rPr>
        <w:t>;</w:t>
      </w:r>
      <w:r w:rsidRPr="00EB7FDE">
        <w:rPr>
          <w:sz w:val="26"/>
          <w:szCs w:val="26"/>
        </w:rPr>
        <w:t xml:space="preserve"> </w:t>
      </w:r>
      <w:r w:rsidR="00F46777">
        <w:rPr>
          <w:sz w:val="26"/>
          <w:szCs w:val="26"/>
        </w:rPr>
        <w:t xml:space="preserve">trường hợp này </w:t>
      </w:r>
      <w:r w:rsidRPr="00EB7FDE">
        <w:rPr>
          <w:sz w:val="26"/>
          <w:szCs w:val="26"/>
        </w:rPr>
        <w:t xml:space="preserve">là Sở Kế hoạch và Đầu tư. </w:t>
      </w:r>
    </w:p>
    <w:p w:rsidR="005578A3" w:rsidRPr="00EB7FDE" w:rsidRDefault="005578A3" w:rsidP="001F6A8A">
      <w:pPr>
        <w:spacing w:before="120" w:after="120"/>
        <w:ind w:firstLine="720"/>
        <w:rPr>
          <w:sz w:val="26"/>
          <w:szCs w:val="26"/>
        </w:rPr>
      </w:pPr>
      <w:r w:rsidRPr="00EB7FDE">
        <w:rPr>
          <w:sz w:val="26"/>
          <w:szCs w:val="26"/>
        </w:rPr>
        <w:t>Hậu quả của bất cập này là quy trình thực hiện các thủ tục hành chính sẽ khác nhau ở địa phương khác nhau và thậm trí khác nhau cho từng dự án đầu tư khác nhau ở một địa phương.</w:t>
      </w:r>
    </w:p>
    <w:p w:rsidR="005578A3" w:rsidRPr="00EB7FDE" w:rsidRDefault="005578A3" w:rsidP="001F6A8A">
      <w:pPr>
        <w:spacing w:before="120" w:after="120"/>
        <w:ind w:firstLine="720"/>
        <w:rPr>
          <w:sz w:val="26"/>
          <w:szCs w:val="26"/>
        </w:rPr>
      </w:pPr>
      <w:r w:rsidRPr="00EB7FDE">
        <w:rPr>
          <w:sz w:val="26"/>
          <w:szCs w:val="26"/>
        </w:rPr>
        <w:t xml:space="preserve">- Có sự trùng lặp yêu cầu về hồ sơ thực hiện thủ tục hành chính khác nhau. </w:t>
      </w:r>
      <w:r w:rsidR="006E735C">
        <w:rPr>
          <w:sz w:val="26"/>
          <w:szCs w:val="26"/>
        </w:rPr>
        <w:t xml:space="preserve">Cùng một loại hồ </w:t>
      </w:r>
      <w:r w:rsidRPr="00EB7FDE">
        <w:rPr>
          <w:sz w:val="26"/>
          <w:szCs w:val="26"/>
        </w:rPr>
        <w:t xml:space="preserve">sơ, giấy tờ nhưng nhà đầu tư bị yêu cầu nộp cho nhiều cơ quan khác nhau hoặc nộp nhiều lần cho cùng một cơ quan. Có trường hợp, phải nộp lại bản sao giấy tờ do chính cơ quan đó vừa ban hành cho nhà đầu tư. </w:t>
      </w:r>
    </w:p>
    <w:p w:rsidR="005578A3" w:rsidRPr="00EB7FDE" w:rsidRDefault="005578A3" w:rsidP="00E17386">
      <w:pPr>
        <w:spacing w:before="120" w:after="120"/>
        <w:ind w:firstLine="720"/>
        <w:rPr>
          <w:sz w:val="26"/>
          <w:szCs w:val="26"/>
          <w:lang w:val="vi-VN"/>
        </w:rPr>
      </w:pPr>
      <w:r w:rsidRPr="00EB7FDE">
        <w:rPr>
          <w:sz w:val="26"/>
          <w:szCs w:val="26"/>
        </w:rPr>
        <w:lastRenderedPageBreak/>
        <w:t>- C</w:t>
      </w:r>
      <w:r w:rsidRPr="00EB7FDE">
        <w:rPr>
          <w:sz w:val="26"/>
          <w:szCs w:val="26"/>
          <w:lang w:val="vi-VN"/>
        </w:rPr>
        <w:t>ó rất nhiều cơ quan có liên quan tham gia vào giải quyết các thủ tục</w:t>
      </w:r>
      <w:r w:rsidRPr="00EB7FDE">
        <w:rPr>
          <w:sz w:val="26"/>
          <w:szCs w:val="26"/>
        </w:rPr>
        <w:t xml:space="preserve"> hành chính</w:t>
      </w:r>
      <w:r w:rsidRPr="00EB7FDE">
        <w:rPr>
          <w:sz w:val="26"/>
          <w:szCs w:val="26"/>
          <w:lang w:val="vi-VN"/>
        </w:rPr>
        <w:t xml:space="preserve">. </w:t>
      </w:r>
      <w:r w:rsidR="00B05010">
        <w:rPr>
          <w:sz w:val="26"/>
          <w:szCs w:val="26"/>
        </w:rPr>
        <w:t xml:space="preserve">Giải quyết một </w:t>
      </w:r>
      <w:r w:rsidRPr="00EB7FDE">
        <w:rPr>
          <w:sz w:val="26"/>
          <w:szCs w:val="26"/>
          <w:lang w:val="vi-VN"/>
        </w:rPr>
        <w:t xml:space="preserve">thủ tục cần sự tham gia, từ thụ lý, cho ý kiến, hoặc phê duyệt của nhiều cơ quan ở các cấp khác nhau, có thể bao gồm Thủ tướng Chính phủ đến các Bộ, UBND cấp tỉnh, các sở ngành và UBND cấp huyện, xã. Một cơ quan có thể phải giải quyết hoặc tham gia ý kiến cho nhiều thủ tục và nhiều lần cho một </w:t>
      </w:r>
      <w:r w:rsidR="00B05010">
        <w:rPr>
          <w:sz w:val="26"/>
          <w:szCs w:val="26"/>
        </w:rPr>
        <w:t xml:space="preserve">dự án </w:t>
      </w:r>
      <w:r w:rsidRPr="00EB7FDE">
        <w:rPr>
          <w:sz w:val="26"/>
          <w:szCs w:val="26"/>
          <w:lang w:val="vi-VN"/>
        </w:rPr>
        <w:t>đầu tư.</w:t>
      </w:r>
    </w:p>
    <w:p w:rsidR="005578A3" w:rsidRPr="002A56C5" w:rsidRDefault="005578A3" w:rsidP="00E17386">
      <w:pPr>
        <w:spacing w:before="120" w:after="120"/>
        <w:ind w:firstLine="720"/>
        <w:rPr>
          <w:i/>
          <w:sz w:val="26"/>
          <w:szCs w:val="26"/>
        </w:rPr>
      </w:pPr>
      <w:r w:rsidRPr="00EB7FDE">
        <w:rPr>
          <w:i/>
          <w:sz w:val="26"/>
          <w:szCs w:val="26"/>
          <w:lang w:val="vi-VN"/>
        </w:rPr>
        <w:t xml:space="preserve">Về hạn chế </w:t>
      </w:r>
      <w:r w:rsidR="002A56C5">
        <w:rPr>
          <w:i/>
          <w:sz w:val="26"/>
          <w:szCs w:val="26"/>
          <w:lang w:val="vi-VN"/>
        </w:rPr>
        <w:t>trong tổ chức giải quyết thủ tục hành chính</w:t>
      </w:r>
    </w:p>
    <w:p w:rsidR="005578A3" w:rsidRPr="002A56C5" w:rsidRDefault="00B93DD4" w:rsidP="00E17386">
      <w:pPr>
        <w:spacing w:before="120" w:after="120"/>
        <w:ind w:firstLine="720"/>
        <w:rPr>
          <w:sz w:val="26"/>
          <w:szCs w:val="26"/>
        </w:rPr>
      </w:pPr>
      <w:r>
        <w:rPr>
          <w:sz w:val="26"/>
          <w:szCs w:val="26"/>
        </w:rPr>
        <w:t>Y</w:t>
      </w:r>
      <w:r w:rsidR="005578A3" w:rsidRPr="00EB7FDE">
        <w:rPr>
          <w:sz w:val="26"/>
          <w:szCs w:val="26"/>
          <w:lang w:val="vi-VN"/>
        </w:rPr>
        <w:t>ếu kém trong việc phối hợp và cách thức phối hợp giữa các cơ quan nhà nước trong giải quyết thủ tục hành chính tạo thêm khó khăn, vướng mắc cho nhà đầu tư.</w:t>
      </w:r>
      <w:r>
        <w:rPr>
          <w:sz w:val="26"/>
          <w:szCs w:val="26"/>
        </w:rPr>
        <w:t xml:space="preserve"> </w:t>
      </w:r>
      <w:r w:rsidR="005578A3" w:rsidRPr="00EB7FDE">
        <w:rPr>
          <w:sz w:val="26"/>
          <w:szCs w:val="26"/>
          <w:lang w:val="vi-VN"/>
        </w:rPr>
        <w:t>Thông thường nhà đầu tư sẽ phải đến tất cả cơ quan nhà nước có liên quan để thực hiện thủ tục; có thể phải nhiều lần đến cùng một cơ quan để thực hiện các thủ tục hành chính. Nhà đầu tư phải đi lấy thông tin ở các cơ quan nhà nước khác để cung cấp cơ quan giải quyết khi được yêu cầu. Cách thức phối hợp thường thấy giữa các cơ quan nhà nước là hỏi ý kiến bằng văn bản</w:t>
      </w:r>
      <w:r>
        <w:rPr>
          <w:sz w:val="26"/>
          <w:szCs w:val="26"/>
        </w:rPr>
        <w:t xml:space="preserve"> và c</w:t>
      </w:r>
      <w:r w:rsidR="005578A3" w:rsidRPr="00EB7FDE">
        <w:rPr>
          <w:sz w:val="26"/>
          <w:szCs w:val="26"/>
          <w:lang w:val="vi-VN"/>
        </w:rPr>
        <w:t>ách thức này thường rất kém hiệu quả, hình thức và tốn kém thời gian.</w:t>
      </w:r>
      <w:r w:rsidR="002A56C5">
        <w:rPr>
          <w:sz w:val="26"/>
          <w:szCs w:val="26"/>
        </w:rPr>
        <w:t xml:space="preserve"> Xét về bản chất, y</w:t>
      </w:r>
      <w:r w:rsidR="002A56C5" w:rsidRPr="00EB7FDE">
        <w:rPr>
          <w:sz w:val="26"/>
          <w:szCs w:val="26"/>
          <w:lang w:val="vi-VN"/>
        </w:rPr>
        <w:t xml:space="preserve">ếu kém của quy định về thủ tục hành chính đã góp phần </w:t>
      </w:r>
      <w:r w:rsidR="002A56C5">
        <w:rPr>
          <w:sz w:val="26"/>
          <w:szCs w:val="26"/>
        </w:rPr>
        <w:t>tạo ra bất cập này</w:t>
      </w:r>
      <w:r w:rsidR="002A56C5" w:rsidRPr="00EB7FDE">
        <w:rPr>
          <w:sz w:val="26"/>
          <w:szCs w:val="26"/>
          <w:lang w:val="vi-VN"/>
        </w:rPr>
        <w:t xml:space="preserve">.  </w:t>
      </w:r>
    </w:p>
    <w:p w:rsidR="005578A3" w:rsidRPr="00EB7FDE" w:rsidRDefault="002A56C5" w:rsidP="00E02638">
      <w:pPr>
        <w:spacing w:before="120" w:after="120"/>
        <w:ind w:firstLine="720"/>
        <w:rPr>
          <w:sz w:val="26"/>
          <w:szCs w:val="26"/>
          <w:lang w:val="vi-VN"/>
        </w:rPr>
      </w:pPr>
      <w:r>
        <w:rPr>
          <w:sz w:val="26"/>
          <w:szCs w:val="26"/>
        </w:rPr>
        <w:t xml:space="preserve">Trong thời gian vừa qua, </w:t>
      </w:r>
      <w:r w:rsidR="005578A3" w:rsidRPr="00EB7FDE">
        <w:rPr>
          <w:sz w:val="26"/>
          <w:szCs w:val="26"/>
          <w:lang w:val="vi-VN"/>
        </w:rPr>
        <w:t xml:space="preserve">Chính phủ và các địa phương cũng đã có nhiều </w:t>
      </w:r>
      <w:r w:rsidR="00985035">
        <w:rPr>
          <w:sz w:val="26"/>
          <w:szCs w:val="26"/>
        </w:rPr>
        <w:t xml:space="preserve">nỗ lực </w:t>
      </w:r>
      <w:r w:rsidR="005578A3" w:rsidRPr="00EB7FDE">
        <w:rPr>
          <w:sz w:val="26"/>
          <w:szCs w:val="26"/>
          <w:lang w:val="vi-VN"/>
        </w:rPr>
        <w:t xml:space="preserve">cải cách thủ tục hành chính </w:t>
      </w:r>
      <w:r w:rsidR="00985035">
        <w:rPr>
          <w:sz w:val="26"/>
          <w:szCs w:val="26"/>
        </w:rPr>
        <w:t>liên quan</w:t>
      </w:r>
      <w:r w:rsidR="005578A3" w:rsidRPr="00EB7FDE">
        <w:rPr>
          <w:sz w:val="26"/>
          <w:szCs w:val="26"/>
          <w:lang w:val="vi-VN"/>
        </w:rPr>
        <w:t xml:space="preserve">. Đề án 30 về cải cách thủ tục hành chính là một ví dụ. Mặc dù vậy, tác động tích cực của Đề án 30 đến những giải quyết khó khăn, vướng mắc nói trên còn hạn chế. Bên cạnh đó, nhiều địa phương đã mạnh dạn có những cải cách riêng nhằm tạo thuận lợi cho doanh nghiệp triển khai dự án đầu tư ở địa phương mình. </w:t>
      </w:r>
      <w:r w:rsidR="003A7268">
        <w:rPr>
          <w:sz w:val="26"/>
          <w:szCs w:val="26"/>
        </w:rPr>
        <w:t>Một số</w:t>
      </w:r>
      <w:r w:rsidR="005578A3" w:rsidRPr="00EB7FDE">
        <w:rPr>
          <w:sz w:val="26"/>
          <w:szCs w:val="26"/>
          <w:lang w:val="vi-VN"/>
        </w:rPr>
        <w:t xml:space="preserve"> Ủy ban nhân dân tỉnh </w:t>
      </w:r>
      <w:r w:rsidR="006329C6">
        <w:rPr>
          <w:sz w:val="26"/>
          <w:szCs w:val="26"/>
        </w:rPr>
        <w:t xml:space="preserve">đã nghiên cứu và </w:t>
      </w:r>
      <w:r w:rsidR="005578A3" w:rsidRPr="00EB7FDE">
        <w:rPr>
          <w:sz w:val="26"/>
          <w:szCs w:val="26"/>
          <w:lang w:val="vi-VN"/>
        </w:rPr>
        <w:t xml:space="preserve">ban hành quy </w:t>
      </w:r>
      <w:r w:rsidR="006329C6">
        <w:rPr>
          <w:sz w:val="26"/>
          <w:szCs w:val="26"/>
        </w:rPr>
        <w:t xml:space="preserve">định </w:t>
      </w:r>
      <w:r w:rsidR="005578A3" w:rsidRPr="00EB7FDE">
        <w:rPr>
          <w:sz w:val="26"/>
          <w:szCs w:val="26"/>
          <w:lang w:val="vi-VN"/>
        </w:rPr>
        <w:t xml:space="preserve">hướng dẫn </w:t>
      </w:r>
      <w:r w:rsidR="006329C6">
        <w:rPr>
          <w:sz w:val="26"/>
          <w:szCs w:val="26"/>
        </w:rPr>
        <w:t xml:space="preserve">quy trình giải quyết các </w:t>
      </w:r>
      <w:r w:rsidR="005578A3" w:rsidRPr="00EB7FDE">
        <w:rPr>
          <w:sz w:val="26"/>
          <w:szCs w:val="26"/>
          <w:lang w:val="vi-VN"/>
        </w:rPr>
        <w:t>thủ tục hành chính để triển khai dự án đầu tư sử dụng đất, xây dựng và môi trường</w:t>
      </w:r>
      <w:r w:rsidR="006329C6">
        <w:rPr>
          <w:sz w:val="26"/>
          <w:szCs w:val="26"/>
        </w:rPr>
        <w:t xml:space="preserve"> áp dụng trong phạm vi địa phương</w:t>
      </w:r>
      <w:r w:rsidR="005578A3" w:rsidRPr="00EB7FDE">
        <w:rPr>
          <w:sz w:val="26"/>
          <w:szCs w:val="26"/>
          <w:lang w:val="vi-VN"/>
        </w:rPr>
        <w:t>.</w:t>
      </w:r>
      <w:r w:rsidR="006329C6">
        <w:rPr>
          <w:rStyle w:val="FootnoteReference"/>
          <w:sz w:val="26"/>
          <w:szCs w:val="26"/>
          <w:lang w:val="vi-VN"/>
        </w:rPr>
        <w:footnoteReference w:id="2"/>
      </w:r>
      <w:r w:rsidR="005578A3" w:rsidRPr="00EB7FDE">
        <w:rPr>
          <w:sz w:val="26"/>
          <w:szCs w:val="26"/>
          <w:lang w:val="vi-VN"/>
        </w:rPr>
        <w:t xml:space="preserve"> </w:t>
      </w:r>
      <w:r w:rsidR="00EA2547">
        <w:rPr>
          <w:sz w:val="26"/>
          <w:szCs w:val="26"/>
        </w:rPr>
        <w:t>Nhiều quy định</w:t>
      </w:r>
      <w:r w:rsidR="003A7268">
        <w:rPr>
          <w:sz w:val="26"/>
          <w:szCs w:val="26"/>
        </w:rPr>
        <w:t xml:space="preserve"> </w:t>
      </w:r>
      <w:r w:rsidR="00EA2547">
        <w:rPr>
          <w:sz w:val="26"/>
          <w:szCs w:val="26"/>
        </w:rPr>
        <w:t xml:space="preserve">cũng đã phát huy tác dụng nhất định sau khi được triển khai thực hiện, như rút ngắn tổng thời gian thực hiện thủ tục hành chính, giảm bớt số lần đi lại cơ quan nhà nước cho nhà đầu tư. </w:t>
      </w:r>
      <w:r w:rsidR="00C676D6">
        <w:rPr>
          <w:sz w:val="26"/>
          <w:szCs w:val="26"/>
        </w:rPr>
        <w:t>Các q</w:t>
      </w:r>
      <w:r w:rsidR="00F4588C">
        <w:rPr>
          <w:sz w:val="26"/>
          <w:szCs w:val="26"/>
        </w:rPr>
        <w:t>uy định của địa phương có đặc điểm chung là</w:t>
      </w:r>
      <w:r w:rsidR="005578A3" w:rsidRPr="00EB7FDE">
        <w:rPr>
          <w:sz w:val="26"/>
          <w:szCs w:val="26"/>
          <w:lang w:val="vi-VN"/>
        </w:rPr>
        <w:t>:</w:t>
      </w:r>
    </w:p>
    <w:p w:rsidR="005578A3" w:rsidRPr="00EB7FDE" w:rsidRDefault="005578A3" w:rsidP="00BE60D0">
      <w:pPr>
        <w:spacing w:before="120" w:after="120"/>
        <w:ind w:firstLine="720"/>
        <w:rPr>
          <w:sz w:val="26"/>
          <w:szCs w:val="26"/>
          <w:lang w:val="vi-VN"/>
        </w:rPr>
      </w:pPr>
      <w:r w:rsidRPr="00EB7FDE">
        <w:rPr>
          <w:sz w:val="26"/>
          <w:szCs w:val="26"/>
          <w:lang w:val="vi-VN"/>
        </w:rPr>
        <w:t xml:space="preserve">- Chỉ rõ một quy trình tổng thể giải quyết các thủ tục hành chính cho triển khai dự án đầu tư liên quan đến đất đai, xây dựng và môi trường. </w:t>
      </w:r>
    </w:p>
    <w:p w:rsidR="005578A3" w:rsidRPr="005367F8" w:rsidRDefault="005578A3" w:rsidP="00BE60D0">
      <w:pPr>
        <w:spacing w:before="120" w:after="120"/>
        <w:ind w:firstLine="720"/>
        <w:rPr>
          <w:sz w:val="26"/>
          <w:szCs w:val="26"/>
        </w:rPr>
      </w:pPr>
      <w:r w:rsidRPr="00EB7FDE">
        <w:rPr>
          <w:sz w:val="26"/>
          <w:szCs w:val="26"/>
          <w:lang w:val="vi-VN"/>
        </w:rPr>
        <w:t>- Cải thiện tổ chức giải quyết thủ tục hành chính cho nhà đầu tư, thông qua thiết lập mô hình một cửa</w:t>
      </w:r>
      <w:r w:rsidR="005367F8">
        <w:rPr>
          <w:sz w:val="26"/>
          <w:szCs w:val="26"/>
        </w:rPr>
        <w:t>;</w:t>
      </w:r>
      <w:r w:rsidRPr="00EB7FDE">
        <w:rPr>
          <w:sz w:val="26"/>
          <w:szCs w:val="26"/>
          <w:lang w:val="vi-VN"/>
        </w:rPr>
        <w:t xml:space="preserve"> giải quyết song song nhiều thủ tục hành chính</w:t>
      </w:r>
      <w:r w:rsidR="005367F8">
        <w:rPr>
          <w:sz w:val="26"/>
          <w:szCs w:val="26"/>
        </w:rPr>
        <w:t>;</w:t>
      </w:r>
      <w:r w:rsidRPr="00EB7FDE">
        <w:rPr>
          <w:sz w:val="26"/>
          <w:szCs w:val="26"/>
          <w:lang w:val="vi-VN"/>
        </w:rPr>
        <w:t xml:space="preserve"> tổ chức họp lấy ý kiến thay cho lấy ý kiến bằng văn bản</w:t>
      </w:r>
      <w:r w:rsidR="005367F8">
        <w:rPr>
          <w:sz w:val="26"/>
          <w:szCs w:val="26"/>
        </w:rPr>
        <w:t xml:space="preserve"> và</w:t>
      </w:r>
      <w:r w:rsidRPr="00EB7FDE">
        <w:rPr>
          <w:sz w:val="26"/>
          <w:szCs w:val="26"/>
          <w:lang w:val="vi-VN"/>
        </w:rPr>
        <w:t xml:space="preserve"> áp dụng nguyên tắc “im lặng là đồng ý” trong tham vấn ý kiến sở ngành khi giải quyết thủ tục hành chính</w:t>
      </w:r>
      <w:r w:rsidR="005367F8">
        <w:rPr>
          <w:sz w:val="26"/>
          <w:szCs w:val="26"/>
        </w:rPr>
        <w:t>.</w:t>
      </w:r>
    </w:p>
    <w:p w:rsidR="005578A3" w:rsidRPr="00EB7FDE" w:rsidRDefault="00DF60F9" w:rsidP="00E02638">
      <w:pPr>
        <w:spacing w:before="120" w:after="120"/>
        <w:ind w:firstLine="720"/>
        <w:rPr>
          <w:sz w:val="26"/>
          <w:szCs w:val="26"/>
          <w:lang w:val="vi-VN"/>
        </w:rPr>
      </w:pPr>
      <w:r>
        <w:rPr>
          <w:sz w:val="26"/>
          <w:szCs w:val="26"/>
        </w:rPr>
        <w:t>N</w:t>
      </w:r>
      <w:r w:rsidR="005367F8">
        <w:rPr>
          <w:sz w:val="26"/>
          <w:szCs w:val="26"/>
        </w:rPr>
        <w:t>hững nỗ lực cải cách nói trên</w:t>
      </w:r>
      <w:r>
        <w:rPr>
          <w:sz w:val="26"/>
          <w:szCs w:val="26"/>
        </w:rPr>
        <w:t xml:space="preserve"> đã có những tác động tích cực nhưng đồng thời tạo ra </w:t>
      </w:r>
      <w:r w:rsidR="005578A3" w:rsidRPr="00EB7FDE">
        <w:rPr>
          <w:sz w:val="26"/>
          <w:szCs w:val="26"/>
          <w:lang w:val="vi-VN"/>
        </w:rPr>
        <w:t xml:space="preserve">tác động không mong muốn </w:t>
      </w:r>
      <w:r>
        <w:rPr>
          <w:sz w:val="26"/>
          <w:szCs w:val="26"/>
        </w:rPr>
        <w:t xml:space="preserve">và còn </w:t>
      </w:r>
      <w:r w:rsidR="00993BA7">
        <w:rPr>
          <w:sz w:val="26"/>
          <w:szCs w:val="26"/>
        </w:rPr>
        <w:t xml:space="preserve">có </w:t>
      </w:r>
      <w:r>
        <w:rPr>
          <w:sz w:val="26"/>
          <w:szCs w:val="26"/>
        </w:rPr>
        <w:t xml:space="preserve">hạn chế mà </w:t>
      </w:r>
      <w:r w:rsidR="005578A3" w:rsidRPr="00EB7FDE">
        <w:rPr>
          <w:sz w:val="26"/>
          <w:szCs w:val="26"/>
          <w:lang w:val="vi-VN"/>
        </w:rPr>
        <w:t xml:space="preserve">có thể khắc phục được. </w:t>
      </w:r>
    </w:p>
    <w:p w:rsidR="005578A3" w:rsidRPr="00EB7FDE" w:rsidRDefault="005578A3" w:rsidP="00E02638">
      <w:pPr>
        <w:spacing w:before="120" w:after="120"/>
        <w:ind w:firstLine="720"/>
        <w:rPr>
          <w:sz w:val="26"/>
          <w:szCs w:val="26"/>
          <w:lang w:val="vi-VN"/>
        </w:rPr>
      </w:pPr>
      <w:r w:rsidRPr="00EB7FDE">
        <w:rPr>
          <w:sz w:val="26"/>
          <w:szCs w:val="26"/>
          <w:lang w:val="vi-VN"/>
        </w:rPr>
        <w:t>- Cải cách này mới chỉ được thực hiện ở một số địa phương</w:t>
      </w:r>
      <w:r w:rsidR="007F119D">
        <w:rPr>
          <w:sz w:val="26"/>
          <w:szCs w:val="26"/>
        </w:rPr>
        <w:t xml:space="preserve"> nhất định</w:t>
      </w:r>
      <w:r w:rsidRPr="00EB7FDE">
        <w:rPr>
          <w:sz w:val="26"/>
          <w:szCs w:val="26"/>
          <w:lang w:val="vi-VN"/>
        </w:rPr>
        <w:t>. Ở các địa phương khác nhau thì các sáng kiến cải cách cũng khác nhau và tác động tích cực từ cải cách mang lại cho nhà đầu tư cũng khác nhau.</w:t>
      </w:r>
    </w:p>
    <w:p w:rsidR="005578A3" w:rsidRPr="00EB7FDE" w:rsidRDefault="005578A3" w:rsidP="00E02638">
      <w:pPr>
        <w:spacing w:before="120" w:after="120"/>
        <w:ind w:firstLine="720"/>
        <w:rPr>
          <w:sz w:val="26"/>
          <w:szCs w:val="26"/>
          <w:lang w:val="vi-VN"/>
        </w:rPr>
      </w:pPr>
      <w:r w:rsidRPr="00EB7FDE">
        <w:rPr>
          <w:sz w:val="26"/>
          <w:szCs w:val="26"/>
          <w:lang w:val="vi-VN"/>
        </w:rPr>
        <w:lastRenderedPageBreak/>
        <w:t xml:space="preserve">- Hiện nay, các địa phương khác nhau xây dựng quy trình tổng thể giải quyết thủ tục hành chính cho triển khai dự án đầu tư liên quan đến đất đai, xây dựng và môi trường là khác nhau. Điều này sẽ bất lợi cho doanh nghiệp khi đầu tư ở địa </w:t>
      </w:r>
      <w:r w:rsidR="005C2425">
        <w:rPr>
          <w:sz w:val="26"/>
          <w:szCs w:val="26"/>
        </w:rPr>
        <w:t xml:space="preserve">các </w:t>
      </w:r>
      <w:r w:rsidRPr="00EB7FDE">
        <w:rPr>
          <w:sz w:val="26"/>
          <w:szCs w:val="26"/>
          <w:lang w:val="vi-VN"/>
        </w:rPr>
        <w:t>phương khác nhau sẽ phải tốn kém thời gian tìm hiểu và thực hiện các quy trình giải quyết thủ tục hành chính khác nhau.</w:t>
      </w:r>
    </w:p>
    <w:p w:rsidR="005578A3" w:rsidRPr="00EB7FDE" w:rsidRDefault="005578A3" w:rsidP="00E02638">
      <w:pPr>
        <w:spacing w:before="120" w:after="120"/>
        <w:ind w:firstLine="720"/>
        <w:rPr>
          <w:sz w:val="26"/>
          <w:szCs w:val="26"/>
          <w:lang w:val="vi-VN"/>
        </w:rPr>
      </w:pPr>
      <w:r w:rsidRPr="00EB7FDE">
        <w:rPr>
          <w:sz w:val="26"/>
          <w:szCs w:val="26"/>
          <w:lang w:val="vi-VN"/>
        </w:rPr>
        <w:t>- Các cải cách ở cấp địa phương không thể thực hiện mạnh hơn do phải tuân thủ các quy định pháp luật ở cấp cao hơn.</w:t>
      </w:r>
    </w:p>
    <w:p w:rsidR="001373C8" w:rsidRDefault="001373C8" w:rsidP="008D6A50">
      <w:pPr>
        <w:spacing w:before="120" w:after="120"/>
        <w:ind w:firstLine="720"/>
        <w:rPr>
          <w:sz w:val="26"/>
          <w:szCs w:val="26"/>
        </w:rPr>
      </w:pPr>
      <w:r>
        <w:rPr>
          <w:sz w:val="26"/>
          <w:szCs w:val="26"/>
        </w:rPr>
        <w:t xml:space="preserve">Từ những phân tích trên cho thấy sự cần thiết từ thực tế và cơ hội cải cách sâu rộng hơn để tạo thuận lợi hơn cho hoạt động đầu tư của nhà đầu tư thông qua việc ban hành một </w:t>
      </w:r>
      <w:r w:rsidR="00AE634F">
        <w:rPr>
          <w:sz w:val="26"/>
          <w:szCs w:val="26"/>
        </w:rPr>
        <w:t>Thông tư liên tịch</w:t>
      </w:r>
      <w:r>
        <w:rPr>
          <w:sz w:val="26"/>
          <w:szCs w:val="26"/>
        </w:rPr>
        <w:t xml:space="preserve"> </w:t>
      </w:r>
      <w:r w:rsidR="008A337E">
        <w:rPr>
          <w:sz w:val="26"/>
          <w:szCs w:val="26"/>
        </w:rPr>
        <w:t xml:space="preserve">nhằm giảm bớt tối đa những bất cập nói trên. </w:t>
      </w:r>
      <w:r w:rsidR="001D66C6">
        <w:rPr>
          <w:sz w:val="26"/>
          <w:szCs w:val="26"/>
        </w:rPr>
        <w:t xml:space="preserve">Trong bối cảnh hiện nay, việc ban hành </w:t>
      </w:r>
      <w:r w:rsidR="00AE634F">
        <w:rPr>
          <w:sz w:val="26"/>
          <w:szCs w:val="26"/>
        </w:rPr>
        <w:t>Thông tư liên tịch</w:t>
      </w:r>
      <w:r w:rsidR="001D66C6">
        <w:rPr>
          <w:sz w:val="26"/>
          <w:szCs w:val="26"/>
        </w:rPr>
        <w:t xml:space="preserve"> </w:t>
      </w:r>
      <w:r w:rsidR="001D66C6" w:rsidRPr="001D66C6">
        <w:rPr>
          <w:sz w:val="26"/>
          <w:szCs w:val="26"/>
        </w:rPr>
        <w:t>hướng dẫn quy trình giải quyết thủ tục hành chính về đầu tư, đất đai, xây dựng và môi trường đối với dự án đầu tư</w:t>
      </w:r>
      <w:r w:rsidR="001D66C6">
        <w:rPr>
          <w:sz w:val="26"/>
          <w:szCs w:val="26"/>
        </w:rPr>
        <w:t xml:space="preserve"> có những lợi ích </w:t>
      </w:r>
      <w:r w:rsidR="003352B2">
        <w:rPr>
          <w:sz w:val="26"/>
          <w:szCs w:val="26"/>
        </w:rPr>
        <w:t xml:space="preserve">quan trọng </w:t>
      </w:r>
      <w:r w:rsidR="001D66C6">
        <w:rPr>
          <w:sz w:val="26"/>
          <w:szCs w:val="26"/>
        </w:rPr>
        <w:t>sau đây:</w:t>
      </w:r>
    </w:p>
    <w:p w:rsidR="005578A3" w:rsidRDefault="001D66C6" w:rsidP="001D66C6">
      <w:pPr>
        <w:spacing w:before="120" w:after="120"/>
        <w:ind w:firstLine="720"/>
        <w:rPr>
          <w:sz w:val="26"/>
          <w:szCs w:val="26"/>
        </w:rPr>
      </w:pPr>
      <w:r>
        <w:rPr>
          <w:sz w:val="26"/>
          <w:szCs w:val="26"/>
        </w:rPr>
        <w:t xml:space="preserve">- Để thực hiện </w:t>
      </w:r>
      <w:r w:rsidR="005578A3" w:rsidRPr="00EB7FDE">
        <w:rPr>
          <w:sz w:val="26"/>
          <w:szCs w:val="26"/>
          <w:lang w:val="vi-VN"/>
        </w:rPr>
        <w:t xml:space="preserve">Chỉ thị 11/CT-TTg ngày 19-6-2013 của Thủ tướng Chính phủ về một số nhiệm vụ thực hiện Quyết định số 339/QĐ-TTg ngày 19 tháng 2 năm 2013 của Thủ tướng Chính phủ phê duyệt Đề án tổng thể tái cơ cấu kinh tế gắn với chuyển đổi mô hình tăng trưởng theo hướng nâng cao chất lượng, hiệu quả và năng lực cạnh tranh giai đoạn 2013-2020 đã giao Bộ Kế hoạch và Đầu tư chủ trì và phối hợp với Bộ Xây dựng và Bộ Tài nguyên và Môi trường xây dựng </w:t>
      </w:r>
      <w:r w:rsidR="00AE634F">
        <w:rPr>
          <w:sz w:val="26"/>
          <w:szCs w:val="26"/>
          <w:lang w:val="vi-VN"/>
        </w:rPr>
        <w:t>Thông tư liên tịch</w:t>
      </w:r>
      <w:r w:rsidR="005578A3" w:rsidRPr="00EB7FDE">
        <w:rPr>
          <w:sz w:val="26"/>
          <w:szCs w:val="26"/>
          <w:lang w:val="vi-VN"/>
        </w:rPr>
        <w:t xml:space="preserve"> quy trình hợp lý, liên thông giải quyết các thủ tục hành chính về đầu tư – xây dựng. </w:t>
      </w:r>
    </w:p>
    <w:p w:rsidR="001D66C6" w:rsidRDefault="001D66C6" w:rsidP="001D66C6">
      <w:pPr>
        <w:spacing w:before="120" w:after="120"/>
        <w:ind w:firstLine="720"/>
        <w:rPr>
          <w:sz w:val="26"/>
          <w:szCs w:val="26"/>
        </w:rPr>
      </w:pPr>
      <w:r>
        <w:rPr>
          <w:sz w:val="26"/>
          <w:szCs w:val="26"/>
        </w:rPr>
        <w:t>- Là một bước để hiện thực hóa chủ trương cải cách thủ tục hành chính tạo thuận lợi cho người dân và doanh nghiệp đã và đang được triển khai trong thời gian qua</w:t>
      </w:r>
      <w:r w:rsidR="00A4745A">
        <w:rPr>
          <w:sz w:val="26"/>
          <w:szCs w:val="26"/>
        </w:rPr>
        <w:t>, như Chỉ thị 07/CT-TTg ngày 22 tháng 5 năm 2013 của Thủ tướng Chính phủ về đẩy mạnh thực hiện Chương trình tổng thể cải cách hành chính Nhà nước giai đoạn 2011-2020</w:t>
      </w:r>
      <w:r w:rsidR="00EB574E">
        <w:rPr>
          <w:sz w:val="26"/>
          <w:szCs w:val="26"/>
        </w:rPr>
        <w:t>.</w:t>
      </w:r>
    </w:p>
    <w:p w:rsidR="001D66C6" w:rsidRDefault="001D66C6" w:rsidP="001D66C6">
      <w:pPr>
        <w:spacing w:before="120" w:after="120"/>
        <w:ind w:firstLine="720"/>
        <w:rPr>
          <w:sz w:val="26"/>
          <w:szCs w:val="26"/>
        </w:rPr>
      </w:pPr>
      <w:r>
        <w:rPr>
          <w:sz w:val="26"/>
          <w:szCs w:val="26"/>
        </w:rPr>
        <w:t xml:space="preserve">- </w:t>
      </w:r>
      <w:r w:rsidR="0098782B">
        <w:rPr>
          <w:sz w:val="26"/>
          <w:szCs w:val="26"/>
        </w:rPr>
        <w:t>Tạo điều kiện cho m</w:t>
      </w:r>
      <w:r w:rsidR="00DA6889">
        <w:rPr>
          <w:sz w:val="26"/>
          <w:szCs w:val="26"/>
        </w:rPr>
        <w:t xml:space="preserve">ọi nhà đầu tư ở phạm vi toàn quốc </w:t>
      </w:r>
      <w:r w:rsidR="009D0EC5">
        <w:rPr>
          <w:sz w:val="26"/>
          <w:szCs w:val="26"/>
        </w:rPr>
        <w:t xml:space="preserve">đều được hưởng tác động tích cực từ cải cách thủ tục hành chính trong </w:t>
      </w:r>
      <w:r w:rsidR="00DA6889">
        <w:rPr>
          <w:sz w:val="26"/>
          <w:szCs w:val="26"/>
        </w:rPr>
        <w:t xml:space="preserve">triển khai dự án đầu tư có </w:t>
      </w:r>
      <w:r w:rsidR="008A4E82">
        <w:rPr>
          <w:sz w:val="26"/>
          <w:szCs w:val="26"/>
        </w:rPr>
        <w:t>liên q</w:t>
      </w:r>
      <w:r w:rsidR="003628B0">
        <w:rPr>
          <w:sz w:val="26"/>
          <w:szCs w:val="26"/>
        </w:rPr>
        <w:t>u</w:t>
      </w:r>
      <w:r w:rsidR="008A4E82">
        <w:rPr>
          <w:sz w:val="26"/>
          <w:szCs w:val="26"/>
        </w:rPr>
        <w:t>an đến đất đai, xây dựng và môi trường.</w:t>
      </w:r>
    </w:p>
    <w:p w:rsidR="00627054" w:rsidRDefault="00627054" w:rsidP="001D66C6">
      <w:pPr>
        <w:spacing w:before="120" w:after="120"/>
        <w:ind w:firstLine="720"/>
        <w:rPr>
          <w:sz w:val="26"/>
          <w:szCs w:val="26"/>
        </w:rPr>
      </w:pPr>
      <w:r>
        <w:rPr>
          <w:sz w:val="26"/>
          <w:szCs w:val="26"/>
        </w:rPr>
        <w:t xml:space="preserve">- </w:t>
      </w:r>
      <w:r w:rsidR="003352B2">
        <w:rPr>
          <w:sz w:val="26"/>
          <w:szCs w:val="26"/>
        </w:rPr>
        <w:t xml:space="preserve">Việc ban hành và triển khai thực hiện </w:t>
      </w:r>
      <w:r w:rsidR="00AE634F">
        <w:rPr>
          <w:sz w:val="26"/>
          <w:szCs w:val="26"/>
        </w:rPr>
        <w:t>Thông tư liên tịch</w:t>
      </w:r>
      <w:r w:rsidR="003352B2">
        <w:rPr>
          <w:sz w:val="26"/>
          <w:szCs w:val="26"/>
        </w:rPr>
        <w:t xml:space="preserve"> là cơ sở để tổng kết kinh nghiệm thực tiễn cho việc hoàn thiện các luật và nghị định đang được sửa đổi, bổ sung như Luật đầu tư, Luật xây dựng và </w:t>
      </w:r>
      <w:r w:rsidR="0098782B">
        <w:rPr>
          <w:sz w:val="26"/>
          <w:szCs w:val="26"/>
        </w:rPr>
        <w:t xml:space="preserve">văn bản </w:t>
      </w:r>
      <w:r w:rsidR="003352B2">
        <w:rPr>
          <w:sz w:val="26"/>
          <w:szCs w:val="26"/>
        </w:rPr>
        <w:t>hướng dẫn thi hành Luật đất đai.</w:t>
      </w:r>
    </w:p>
    <w:p w:rsidR="005578A3" w:rsidRPr="00EB7FDE" w:rsidRDefault="005578A3" w:rsidP="008D6A50">
      <w:pPr>
        <w:spacing w:before="120" w:after="120"/>
        <w:ind w:firstLine="720"/>
        <w:rPr>
          <w:b/>
          <w:sz w:val="26"/>
          <w:szCs w:val="26"/>
          <w:lang w:val="vi-VN"/>
        </w:rPr>
      </w:pPr>
      <w:r w:rsidRPr="00EB7FDE">
        <w:rPr>
          <w:b/>
          <w:sz w:val="26"/>
          <w:szCs w:val="26"/>
          <w:lang w:val="vi-VN"/>
        </w:rPr>
        <w:t>2. Những công việc đã làm</w:t>
      </w:r>
    </w:p>
    <w:p w:rsidR="005578A3" w:rsidRPr="00EB7FDE" w:rsidRDefault="005578A3" w:rsidP="008D6A50">
      <w:pPr>
        <w:spacing w:before="120" w:after="120"/>
        <w:ind w:firstLine="720"/>
        <w:rPr>
          <w:sz w:val="26"/>
          <w:szCs w:val="26"/>
          <w:lang w:val="vi-VN"/>
        </w:rPr>
      </w:pPr>
      <w:r w:rsidRPr="00EB7FDE">
        <w:rPr>
          <w:sz w:val="26"/>
          <w:szCs w:val="26"/>
          <w:lang w:val="vi-VN"/>
        </w:rPr>
        <w:t xml:space="preserve">Ngày 10 tháng 7 năm 2013, Bộ trưởng Bộ Kế hoạch và Đầu tư đã quyết định thành lập Tổ soạn thảo </w:t>
      </w:r>
      <w:r w:rsidR="00AE634F">
        <w:rPr>
          <w:sz w:val="26"/>
          <w:szCs w:val="26"/>
          <w:lang w:val="vi-VN"/>
        </w:rPr>
        <w:t>thông tư liên tịch</w:t>
      </w:r>
      <w:r w:rsidRPr="00EB7FDE">
        <w:rPr>
          <w:sz w:val="26"/>
          <w:szCs w:val="26"/>
          <w:lang w:val="vi-VN"/>
        </w:rPr>
        <w:t xml:space="preserve"> giải quyết thủ tục hành chính về đầu tư – đất đai – xây dựng (Quyết định 909/QĐ-BKHĐT). Tổ soạn thảo </w:t>
      </w:r>
      <w:r w:rsidR="00AE634F">
        <w:rPr>
          <w:sz w:val="26"/>
          <w:szCs w:val="26"/>
          <w:lang w:val="vi-VN"/>
        </w:rPr>
        <w:t>thông tư liên tịch</w:t>
      </w:r>
      <w:r w:rsidRPr="00EB7FDE">
        <w:rPr>
          <w:sz w:val="26"/>
          <w:szCs w:val="26"/>
          <w:lang w:val="vi-VN"/>
        </w:rPr>
        <w:t xml:space="preserve"> do Thứ trưởng Bộ Kế hoạch và Đầu tư làm tổ trưởng và gồm 12 thành viên là đại diện Bộ Tài nguyên và Môi trường, Bộ Xây dựng, Cục kiểm soát thủ tục hành chính, Phòng thương mại và Công nghiệp Việt Nam, Sở Kế hoạch và Đầu tư Bắc Ninh và 5 cán bộ Bộ Kế hoạch và Đầu tư.</w:t>
      </w:r>
    </w:p>
    <w:p w:rsidR="005578A3" w:rsidRPr="00EB7FDE" w:rsidRDefault="005578A3" w:rsidP="008D6A50">
      <w:pPr>
        <w:spacing w:before="120" w:after="120"/>
        <w:ind w:firstLine="720"/>
        <w:rPr>
          <w:sz w:val="26"/>
          <w:szCs w:val="26"/>
          <w:lang w:val="vi-VN"/>
        </w:rPr>
      </w:pPr>
      <w:r w:rsidRPr="00EB7FDE">
        <w:rPr>
          <w:sz w:val="26"/>
          <w:szCs w:val="26"/>
          <w:lang w:val="vi-VN"/>
        </w:rPr>
        <w:t xml:space="preserve">Ngày 20 tháng 8 năm 2013 Tổ soạn thảo </w:t>
      </w:r>
      <w:r w:rsidR="00AE634F">
        <w:rPr>
          <w:sz w:val="26"/>
          <w:szCs w:val="26"/>
          <w:lang w:val="vi-VN"/>
        </w:rPr>
        <w:t>thông tư liên tịch</w:t>
      </w:r>
      <w:r w:rsidRPr="00EB7FDE">
        <w:rPr>
          <w:sz w:val="26"/>
          <w:szCs w:val="26"/>
          <w:lang w:val="vi-VN"/>
        </w:rPr>
        <w:t xml:space="preserve"> đã họp lần thứ nhất để thảo luận về định hướng và nội dung nội dung dự kiến của dự thảo </w:t>
      </w:r>
      <w:r w:rsidR="00AE634F">
        <w:rPr>
          <w:sz w:val="26"/>
          <w:szCs w:val="26"/>
          <w:lang w:val="vi-VN"/>
        </w:rPr>
        <w:t>Thông tư liên tịch</w:t>
      </w:r>
      <w:r w:rsidRPr="00EB7FDE">
        <w:rPr>
          <w:sz w:val="26"/>
          <w:szCs w:val="26"/>
          <w:lang w:val="vi-VN"/>
        </w:rPr>
        <w:t xml:space="preserve">; thuận lợi, khó khăn và thách thức trong việc xây dựng và soạn thảo </w:t>
      </w:r>
      <w:r w:rsidR="00AE634F">
        <w:rPr>
          <w:sz w:val="26"/>
          <w:szCs w:val="26"/>
          <w:lang w:val="vi-VN"/>
        </w:rPr>
        <w:t xml:space="preserve">Thông </w:t>
      </w:r>
      <w:r w:rsidR="00AE634F">
        <w:rPr>
          <w:sz w:val="26"/>
          <w:szCs w:val="26"/>
          <w:lang w:val="vi-VN"/>
        </w:rPr>
        <w:lastRenderedPageBreak/>
        <w:t>tư liên tịch</w:t>
      </w:r>
      <w:r w:rsidRPr="00EB7FDE">
        <w:rPr>
          <w:sz w:val="26"/>
          <w:szCs w:val="26"/>
          <w:lang w:val="vi-VN"/>
        </w:rPr>
        <w:t xml:space="preserve">. Trên cơ sở cuộc họp này, nhóm thường trực Tổ soạn thảo </w:t>
      </w:r>
      <w:r w:rsidR="00AE634F">
        <w:rPr>
          <w:sz w:val="26"/>
          <w:szCs w:val="26"/>
          <w:lang w:val="vi-VN"/>
        </w:rPr>
        <w:t>thông tư liên tịch</w:t>
      </w:r>
      <w:r w:rsidRPr="00EB7FDE">
        <w:rPr>
          <w:sz w:val="26"/>
          <w:szCs w:val="26"/>
          <w:lang w:val="vi-VN"/>
        </w:rPr>
        <w:t xml:space="preserve"> đã xây dựng dự thảo 1 </w:t>
      </w:r>
      <w:r w:rsidR="00AE634F">
        <w:rPr>
          <w:sz w:val="26"/>
          <w:szCs w:val="26"/>
          <w:lang w:val="vi-VN"/>
        </w:rPr>
        <w:t>Thông tư liên tịch</w:t>
      </w:r>
      <w:r w:rsidRPr="00EB7FDE">
        <w:rPr>
          <w:sz w:val="26"/>
          <w:szCs w:val="26"/>
          <w:lang w:val="vi-VN"/>
        </w:rPr>
        <w:t xml:space="preserve">. </w:t>
      </w:r>
    </w:p>
    <w:p w:rsidR="005578A3" w:rsidRPr="00EB7FDE" w:rsidRDefault="005578A3" w:rsidP="008D6A50">
      <w:pPr>
        <w:spacing w:before="120" w:after="120"/>
        <w:ind w:firstLine="720"/>
        <w:rPr>
          <w:sz w:val="26"/>
          <w:szCs w:val="26"/>
          <w:lang w:val="vi-VN"/>
        </w:rPr>
      </w:pPr>
      <w:r w:rsidRPr="00EB7FDE">
        <w:rPr>
          <w:sz w:val="26"/>
          <w:szCs w:val="26"/>
          <w:lang w:val="vi-VN"/>
        </w:rPr>
        <w:t xml:space="preserve">Ngày 13 tháng 9 năm 2013, dự thảo lần 1 </w:t>
      </w:r>
      <w:r w:rsidR="00AE634F">
        <w:rPr>
          <w:sz w:val="26"/>
          <w:szCs w:val="26"/>
          <w:lang w:val="vi-VN"/>
        </w:rPr>
        <w:t>Thông tư liên tịch</w:t>
      </w:r>
      <w:r w:rsidRPr="00EB7FDE">
        <w:rPr>
          <w:sz w:val="26"/>
          <w:szCs w:val="26"/>
          <w:lang w:val="vi-VN"/>
        </w:rPr>
        <w:t xml:space="preserve"> giải quyết thủ tục hành chính về đầu tư – đất đai – xây dựng đã được gửi lấy ý kiến các thành viên Tổ soạn thảo </w:t>
      </w:r>
      <w:r w:rsidR="00AE634F">
        <w:rPr>
          <w:sz w:val="26"/>
          <w:szCs w:val="26"/>
          <w:lang w:val="vi-VN"/>
        </w:rPr>
        <w:t>thông tư liên tịch</w:t>
      </w:r>
      <w:r w:rsidRPr="00EB7FDE">
        <w:rPr>
          <w:sz w:val="26"/>
          <w:szCs w:val="26"/>
          <w:lang w:val="vi-VN"/>
        </w:rPr>
        <w:t xml:space="preserve"> và đồng thời gửi Ủy ban nhân dân tất cả các tỉnh, thành phố trực thuộc Trung ương để lấy ý kiến góp ý. Cho đến nay có khoảng 40 Ủy ban nhân dân đã gửi ý kiến góp ý cho dự thảo </w:t>
      </w:r>
      <w:r w:rsidR="00AE634F">
        <w:rPr>
          <w:sz w:val="26"/>
          <w:szCs w:val="26"/>
          <w:lang w:val="vi-VN"/>
        </w:rPr>
        <w:t>Thông tư liên tịch</w:t>
      </w:r>
      <w:r w:rsidRPr="00EB7FDE">
        <w:rPr>
          <w:sz w:val="26"/>
          <w:szCs w:val="26"/>
          <w:lang w:val="vi-VN"/>
        </w:rPr>
        <w:t xml:space="preserve">. Tất cả các ý kiến góp ý của Ủy ban nhân dân đều đồng ý về sự cần thiết phải ban hành </w:t>
      </w:r>
      <w:r w:rsidR="00AE634F">
        <w:rPr>
          <w:sz w:val="26"/>
          <w:szCs w:val="26"/>
          <w:lang w:val="vi-VN"/>
        </w:rPr>
        <w:t>Thông tư liên tịch</w:t>
      </w:r>
      <w:r w:rsidRPr="00EB7FDE">
        <w:rPr>
          <w:sz w:val="26"/>
          <w:szCs w:val="26"/>
          <w:lang w:val="vi-VN"/>
        </w:rPr>
        <w:t xml:space="preserve">. Ngoài ra, các ý kiến góp ý chủ yếu mang tính chất kỹ thuật, đính chính, cập nhật các thông tin về văn bản trích dẫn trong thông tư. Tất cả các ý kiến góp ý đã được Tổ soạn thảo </w:t>
      </w:r>
      <w:r w:rsidR="00AE634F">
        <w:rPr>
          <w:sz w:val="26"/>
          <w:szCs w:val="26"/>
          <w:lang w:val="vi-VN"/>
        </w:rPr>
        <w:t>thông tư liên tịch</w:t>
      </w:r>
      <w:r w:rsidRPr="00EB7FDE">
        <w:rPr>
          <w:sz w:val="26"/>
          <w:szCs w:val="26"/>
          <w:lang w:val="vi-VN"/>
        </w:rPr>
        <w:t xml:space="preserve"> nghiên cứu nghiêm túc, tiếp thu. Trên cơ sở này, nhóm thường trực Tổ soạn thảo </w:t>
      </w:r>
      <w:r w:rsidR="00AE634F">
        <w:rPr>
          <w:sz w:val="26"/>
          <w:szCs w:val="26"/>
          <w:lang w:val="vi-VN"/>
        </w:rPr>
        <w:t>Thông tư liên tịch</w:t>
      </w:r>
      <w:r w:rsidRPr="00EB7FDE">
        <w:rPr>
          <w:sz w:val="26"/>
          <w:szCs w:val="26"/>
          <w:lang w:val="vi-VN"/>
        </w:rPr>
        <w:t xml:space="preserve"> đã xây dựng và hoàn thiện dự thảo lần 2 </w:t>
      </w:r>
      <w:r w:rsidR="00AE634F">
        <w:rPr>
          <w:sz w:val="26"/>
          <w:szCs w:val="26"/>
          <w:lang w:val="vi-VN"/>
        </w:rPr>
        <w:t>Thông tư liên tịch</w:t>
      </w:r>
      <w:r w:rsidRPr="00EB7FDE">
        <w:rPr>
          <w:sz w:val="26"/>
          <w:szCs w:val="26"/>
          <w:lang w:val="vi-VN"/>
        </w:rPr>
        <w:t xml:space="preserve"> giải quyết thủ tục hành chính về đầu tư – đất đai – xây dựng.</w:t>
      </w:r>
    </w:p>
    <w:p w:rsidR="005578A3" w:rsidRPr="00EB7FDE" w:rsidRDefault="005578A3" w:rsidP="008D6A50">
      <w:pPr>
        <w:spacing w:before="120" w:after="120"/>
        <w:ind w:firstLine="720"/>
        <w:rPr>
          <w:sz w:val="26"/>
          <w:szCs w:val="26"/>
          <w:lang w:val="vi-VN"/>
        </w:rPr>
      </w:pPr>
      <w:r w:rsidRPr="00EB7FDE">
        <w:rPr>
          <w:sz w:val="26"/>
          <w:szCs w:val="26"/>
          <w:lang w:val="vi-VN"/>
        </w:rPr>
        <w:t xml:space="preserve">Ngày 18 tháng 10 năm 2013, Tổ soạn thảo </w:t>
      </w:r>
      <w:r w:rsidR="00AE634F">
        <w:rPr>
          <w:sz w:val="26"/>
          <w:szCs w:val="26"/>
          <w:lang w:val="vi-VN"/>
        </w:rPr>
        <w:t>thông tư liên tịch</w:t>
      </w:r>
      <w:r w:rsidRPr="00EB7FDE">
        <w:rPr>
          <w:sz w:val="26"/>
          <w:szCs w:val="26"/>
          <w:lang w:val="vi-VN"/>
        </w:rPr>
        <w:t xml:space="preserve"> đã họp lần thứ 2 để thảo luận về nội dung dự thảo lần 2 </w:t>
      </w:r>
      <w:r w:rsidR="00AE634F">
        <w:rPr>
          <w:sz w:val="26"/>
          <w:szCs w:val="26"/>
          <w:lang w:val="vi-VN"/>
        </w:rPr>
        <w:t>Thông tư liên tịch</w:t>
      </w:r>
      <w:r w:rsidRPr="00EB7FDE">
        <w:rPr>
          <w:sz w:val="26"/>
          <w:szCs w:val="26"/>
          <w:lang w:val="vi-VN"/>
        </w:rPr>
        <w:t xml:space="preserve">. Dự thảo lần 3 </w:t>
      </w:r>
      <w:r w:rsidR="00AE634F">
        <w:rPr>
          <w:sz w:val="26"/>
          <w:szCs w:val="26"/>
          <w:lang w:val="vi-VN"/>
        </w:rPr>
        <w:t>Thông tư liên tịch</w:t>
      </w:r>
      <w:r w:rsidRPr="00EB7FDE">
        <w:rPr>
          <w:sz w:val="26"/>
          <w:szCs w:val="26"/>
          <w:lang w:val="vi-VN"/>
        </w:rPr>
        <w:t xml:space="preserve"> giải quyết thủ tục hành chính về đầu tư – đất đai – xây dựng đã được hoàn thiện trên cơ sở kết quả thảo luận tại buổi họp Tổ soạn thảo này.</w:t>
      </w:r>
    </w:p>
    <w:p w:rsidR="005578A3" w:rsidRDefault="005578A3" w:rsidP="008D6A50">
      <w:pPr>
        <w:spacing w:before="120" w:after="120"/>
        <w:ind w:firstLine="720"/>
        <w:rPr>
          <w:sz w:val="26"/>
          <w:szCs w:val="26"/>
        </w:rPr>
      </w:pPr>
      <w:r w:rsidRPr="00EB7FDE">
        <w:rPr>
          <w:sz w:val="26"/>
          <w:szCs w:val="26"/>
          <w:lang w:val="vi-VN"/>
        </w:rPr>
        <w:t xml:space="preserve">Ngày 10 tháng 11 năm 2013, Bộ Kế hoạch và Đầu tư đã gửi dự thảo lần 3 </w:t>
      </w:r>
      <w:r w:rsidR="00AE634F">
        <w:rPr>
          <w:sz w:val="26"/>
          <w:szCs w:val="26"/>
          <w:lang w:val="vi-VN"/>
        </w:rPr>
        <w:t>Thông tư liên tịch</w:t>
      </w:r>
      <w:r w:rsidRPr="00EB7FDE">
        <w:rPr>
          <w:sz w:val="26"/>
          <w:szCs w:val="26"/>
          <w:lang w:val="vi-VN"/>
        </w:rPr>
        <w:t xml:space="preserve"> giải quyết thủ tục hành chính về đầu tư – đất đai – xây dựng  cho 6 Bộ và cơ quan để xin ý kiến góp ý để hoàn thiện trước khi ký ban hành. Các bộ được xin ý kiến góp ý bao gồm: Bộ Xây dựng, Bộ Tài nguyên và Môi trường, Bộ Tư pháp, Bộ Tài chính, Bộ Nông nghiệp và Phát triển Nông thôn và Vụ pháp luật Văn phòng Chính phủ. Tuy nhiên, cho đến nay, </w:t>
      </w:r>
      <w:r w:rsidR="00D027CD">
        <w:rPr>
          <w:sz w:val="26"/>
          <w:szCs w:val="26"/>
        </w:rPr>
        <w:t xml:space="preserve">Bộ Kế hoạch và Đầu tư mới nhận được </w:t>
      </w:r>
      <w:r w:rsidRPr="00EB7FDE">
        <w:rPr>
          <w:sz w:val="26"/>
          <w:szCs w:val="26"/>
          <w:lang w:val="vi-VN"/>
        </w:rPr>
        <w:t xml:space="preserve">ý kiến </w:t>
      </w:r>
      <w:r w:rsidR="00D027CD">
        <w:rPr>
          <w:sz w:val="26"/>
          <w:szCs w:val="26"/>
        </w:rPr>
        <w:t>góp ý của Bộ Tư pháp</w:t>
      </w:r>
      <w:r w:rsidRPr="00EB7FDE">
        <w:rPr>
          <w:sz w:val="26"/>
          <w:szCs w:val="26"/>
          <w:lang w:val="vi-VN"/>
        </w:rPr>
        <w:t>.</w:t>
      </w:r>
    </w:p>
    <w:p w:rsidR="004F17F2" w:rsidRPr="004F17F2" w:rsidRDefault="004F17F2" w:rsidP="008D6A50">
      <w:pPr>
        <w:spacing w:before="120" w:after="120"/>
        <w:ind w:firstLine="720"/>
        <w:rPr>
          <w:sz w:val="26"/>
          <w:szCs w:val="26"/>
        </w:rPr>
      </w:pPr>
      <w:r>
        <w:rPr>
          <w:sz w:val="26"/>
          <w:szCs w:val="26"/>
        </w:rPr>
        <w:t xml:space="preserve">Ngày 6 tháng 12 năm 2013, Bộ Kế hoạch và Đầu tư đã tổ chức họp với đại diện lãnh đạo Bộ </w:t>
      </w:r>
      <w:r w:rsidRPr="00EB7FDE">
        <w:rPr>
          <w:sz w:val="26"/>
          <w:szCs w:val="26"/>
          <w:lang w:val="vi-VN"/>
        </w:rPr>
        <w:t>Xây dựng, Bộ Tài nguyên và Môi trường</w:t>
      </w:r>
      <w:r>
        <w:rPr>
          <w:sz w:val="26"/>
          <w:szCs w:val="26"/>
        </w:rPr>
        <w:t xml:space="preserve">, </w:t>
      </w:r>
      <w:r w:rsidRPr="00EB7FDE">
        <w:rPr>
          <w:sz w:val="26"/>
          <w:szCs w:val="26"/>
          <w:lang w:val="vi-VN"/>
        </w:rPr>
        <w:t>Bộ Tư pháp, Bộ Tài chính, Bộ Nông nghiệp và Phát triển Nông thôn</w:t>
      </w:r>
      <w:r>
        <w:rPr>
          <w:sz w:val="26"/>
          <w:szCs w:val="26"/>
        </w:rPr>
        <w:t xml:space="preserve">, </w:t>
      </w:r>
      <w:r w:rsidRPr="00EB7FDE">
        <w:rPr>
          <w:sz w:val="26"/>
          <w:szCs w:val="26"/>
          <w:lang w:val="vi-VN"/>
        </w:rPr>
        <w:t>Vụ pháp luật Văn phòng Chính phủ</w:t>
      </w:r>
      <w:r>
        <w:rPr>
          <w:sz w:val="26"/>
          <w:szCs w:val="26"/>
        </w:rPr>
        <w:t xml:space="preserve"> và các thành viên Tổ soạn thảo </w:t>
      </w:r>
      <w:r w:rsidR="00AE634F">
        <w:rPr>
          <w:sz w:val="26"/>
          <w:szCs w:val="26"/>
        </w:rPr>
        <w:t>thông tư liên tịch</w:t>
      </w:r>
      <w:r>
        <w:rPr>
          <w:sz w:val="26"/>
          <w:szCs w:val="26"/>
        </w:rPr>
        <w:t xml:space="preserve">. Đại diện lãnh đạo Bộ </w:t>
      </w:r>
      <w:r w:rsidRPr="00EB7FDE">
        <w:rPr>
          <w:sz w:val="26"/>
          <w:szCs w:val="26"/>
          <w:lang w:val="vi-VN"/>
        </w:rPr>
        <w:t>Xây dựng, Bộ Tài nguyên và Môi trường</w:t>
      </w:r>
      <w:r>
        <w:rPr>
          <w:sz w:val="26"/>
          <w:szCs w:val="26"/>
        </w:rPr>
        <w:t xml:space="preserve"> đã không tham dự buổi họp này. Trên cơ sở kết quả thảo luận tại buổi họp, Tổ soạn thảo đã hoàn thiện dự thảo </w:t>
      </w:r>
      <w:r w:rsidR="00AE634F">
        <w:rPr>
          <w:sz w:val="26"/>
          <w:szCs w:val="26"/>
        </w:rPr>
        <w:t>Thông tư liên tịch</w:t>
      </w:r>
      <w:r>
        <w:rPr>
          <w:sz w:val="26"/>
          <w:szCs w:val="26"/>
        </w:rPr>
        <w:t xml:space="preserve"> lần cuối.</w:t>
      </w:r>
    </w:p>
    <w:p w:rsidR="005578A3" w:rsidRPr="00EB7FDE" w:rsidRDefault="005578A3" w:rsidP="008D6A50">
      <w:pPr>
        <w:spacing w:before="120" w:after="120"/>
        <w:ind w:firstLine="720"/>
        <w:rPr>
          <w:sz w:val="26"/>
          <w:szCs w:val="26"/>
          <w:lang w:val="vi-VN"/>
        </w:rPr>
      </w:pPr>
      <w:r w:rsidRPr="00EB7FDE">
        <w:rPr>
          <w:sz w:val="26"/>
          <w:szCs w:val="26"/>
          <w:lang w:val="vi-VN"/>
        </w:rPr>
        <w:t xml:space="preserve">Ngoài ra, trong quá trình soạn thảo thông tư, nhóm thường trực Tổ soạn thảo là Viện nghiên cứu quản lý kinh tế Trung ương cũng đã thực hiện nhiều chuyến khảo sát, tham vấn doanh nghiệp và làm việc với một số địa phương ở miền Trung và miền Nam. Về cơ bản các ý kiến góp ý của các đối tượng được tham vấn và lấy ý kiến góp ý bằng văn bản không có sự khác biệt và khác biệt với nội dung cơ bản của thông tư. Mọi ý kiến góp ý </w:t>
      </w:r>
      <w:r w:rsidR="0079240F">
        <w:rPr>
          <w:sz w:val="26"/>
          <w:szCs w:val="26"/>
        </w:rPr>
        <w:t xml:space="preserve">đều </w:t>
      </w:r>
      <w:r w:rsidRPr="00EB7FDE">
        <w:rPr>
          <w:sz w:val="26"/>
          <w:szCs w:val="26"/>
          <w:lang w:val="vi-VN"/>
        </w:rPr>
        <w:t xml:space="preserve">đã được nghiên cứu nghiêm túc và nhiều ý kiến đã được tiếp thu và đưa vào nội dung dự thảo </w:t>
      </w:r>
      <w:r w:rsidR="00AE634F">
        <w:rPr>
          <w:sz w:val="26"/>
          <w:szCs w:val="26"/>
          <w:lang w:val="vi-VN"/>
        </w:rPr>
        <w:t>thông tư liên tịch</w:t>
      </w:r>
      <w:r w:rsidRPr="00EB7FDE">
        <w:rPr>
          <w:sz w:val="26"/>
          <w:szCs w:val="26"/>
          <w:lang w:val="vi-VN"/>
        </w:rPr>
        <w:t>.</w:t>
      </w:r>
    </w:p>
    <w:p w:rsidR="005578A3" w:rsidRPr="00EB7FDE" w:rsidRDefault="005578A3" w:rsidP="008D6A50">
      <w:pPr>
        <w:spacing w:before="120" w:after="120"/>
        <w:ind w:firstLine="720"/>
        <w:rPr>
          <w:b/>
          <w:sz w:val="26"/>
          <w:szCs w:val="26"/>
          <w:lang w:val="vi-VN"/>
        </w:rPr>
      </w:pPr>
      <w:r w:rsidRPr="00EB7FDE">
        <w:rPr>
          <w:b/>
          <w:sz w:val="26"/>
          <w:szCs w:val="26"/>
          <w:lang w:val="vi-VN"/>
        </w:rPr>
        <w:t xml:space="preserve">3. Mục tiêu và nguyên tắc soạn thảo </w:t>
      </w:r>
      <w:r w:rsidR="00AE634F">
        <w:rPr>
          <w:b/>
          <w:sz w:val="26"/>
          <w:szCs w:val="26"/>
          <w:lang w:val="vi-VN"/>
        </w:rPr>
        <w:t>Thông tư liên tịch</w:t>
      </w:r>
    </w:p>
    <w:p w:rsidR="005578A3" w:rsidRPr="00EB7FDE" w:rsidRDefault="005578A3" w:rsidP="008D6A50">
      <w:pPr>
        <w:spacing w:before="120" w:after="120"/>
        <w:ind w:firstLine="720"/>
        <w:rPr>
          <w:i/>
          <w:sz w:val="26"/>
          <w:szCs w:val="26"/>
          <w:lang w:val="vi-VN"/>
        </w:rPr>
      </w:pPr>
      <w:r w:rsidRPr="00EB7FDE">
        <w:rPr>
          <w:i/>
          <w:sz w:val="26"/>
          <w:szCs w:val="26"/>
          <w:lang w:val="vi-VN"/>
        </w:rPr>
        <w:t xml:space="preserve">Mục tiêu ban hành </w:t>
      </w:r>
      <w:r w:rsidR="00AE634F">
        <w:rPr>
          <w:i/>
          <w:sz w:val="26"/>
          <w:szCs w:val="26"/>
          <w:lang w:val="vi-VN"/>
        </w:rPr>
        <w:t>thông tư liên tịch</w:t>
      </w:r>
    </w:p>
    <w:p w:rsidR="005578A3" w:rsidRPr="00EB7FDE" w:rsidRDefault="005578A3" w:rsidP="008D6A50">
      <w:pPr>
        <w:spacing w:before="120" w:after="120"/>
        <w:ind w:firstLine="720"/>
        <w:rPr>
          <w:sz w:val="26"/>
          <w:szCs w:val="26"/>
          <w:lang w:val="vi-VN"/>
        </w:rPr>
      </w:pPr>
      <w:r w:rsidRPr="00EB7FDE">
        <w:rPr>
          <w:sz w:val="26"/>
          <w:szCs w:val="26"/>
          <w:lang w:val="vi-VN"/>
        </w:rPr>
        <w:t xml:space="preserve">Mục tiêu của </w:t>
      </w:r>
      <w:r w:rsidR="00AE634F">
        <w:rPr>
          <w:sz w:val="26"/>
          <w:szCs w:val="26"/>
          <w:lang w:val="vi-VN"/>
        </w:rPr>
        <w:t>Thông tư liên tịch</w:t>
      </w:r>
      <w:r w:rsidRPr="00EB7FDE">
        <w:rPr>
          <w:sz w:val="26"/>
          <w:szCs w:val="26"/>
          <w:lang w:val="vi-VN"/>
        </w:rPr>
        <w:t xml:space="preserve"> hướng dẫn quy trình giải quyết thủ tục hành chính về đầu tư, đất đai, xây dựng và môi trường là giảm bớt chi phí và thời gian </w:t>
      </w:r>
      <w:r w:rsidRPr="00EB7FDE">
        <w:rPr>
          <w:sz w:val="26"/>
          <w:szCs w:val="26"/>
          <w:lang w:val="vi-VN"/>
        </w:rPr>
        <w:lastRenderedPageBreak/>
        <w:t xml:space="preserve">cho nhà đầu tư trong thực hiện thủ tục hành chính triển khai dự án đầu tư có sử dụng đất và liên quan đến xây dựng và môi trường. </w:t>
      </w:r>
    </w:p>
    <w:p w:rsidR="005578A3" w:rsidRPr="00EB7FDE" w:rsidRDefault="005578A3" w:rsidP="008D6A50">
      <w:pPr>
        <w:spacing w:before="120" w:after="120"/>
        <w:ind w:firstLine="720"/>
        <w:rPr>
          <w:i/>
          <w:sz w:val="26"/>
          <w:szCs w:val="26"/>
          <w:lang w:val="vi-VN"/>
        </w:rPr>
      </w:pPr>
      <w:r w:rsidRPr="00EB7FDE">
        <w:rPr>
          <w:i/>
          <w:sz w:val="26"/>
          <w:szCs w:val="26"/>
          <w:lang w:val="vi-VN"/>
        </w:rPr>
        <w:t xml:space="preserve">Nguyên tắc xây dựng và soạn thảo </w:t>
      </w:r>
      <w:r w:rsidR="00AE634F">
        <w:rPr>
          <w:i/>
          <w:sz w:val="26"/>
          <w:szCs w:val="26"/>
          <w:lang w:val="vi-VN"/>
        </w:rPr>
        <w:t>thông tư liên tịch</w:t>
      </w:r>
    </w:p>
    <w:p w:rsidR="005578A3" w:rsidRPr="00EB7FDE" w:rsidRDefault="005578A3" w:rsidP="008D6A50">
      <w:pPr>
        <w:spacing w:before="120" w:after="120"/>
        <w:ind w:firstLine="720"/>
        <w:rPr>
          <w:sz w:val="26"/>
          <w:szCs w:val="26"/>
          <w:lang w:val="vi-VN"/>
        </w:rPr>
      </w:pPr>
      <w:r w:rsidRPr="00EB7FDE">
        <w:rPr>
          <w:sz w:val="26"/>
          <w:szCs w:val="26"/>
          <w:lang w:val="vi-VN"/>
        </w:rPr>
        <w:t xml:space="preserve">- Quy định của </w:t>
      </w:r>
      <w:r w:rsidR="00AE634F">
        <w:rPr>
          <w:sz w:val="26"/>
          <w:szCs w:val="26"/>
          <w:lang w:val="vi-VN"/>
        </w:rPr>
        <w:t>thông tư liên tịch</w:t>
      </w:r>
      <w:r w:rsidRPr="00EB7FDE">
        <w:rPr>
          <w:sz w:val="26"/>
          <w:szCs w:val="26"/>
          <w:lang w:val="vi-VN"/>
        </w:rPr>
        <w:t xml:space="preserve"> không trái với các quy định của Luật và Nghị định có liên quan.</w:t>
      </w:r>
    </w:p>
    <w:p w:rsidR="005578A3" w:rsidRPr="00EB7FDE" w:rsidRDefault="005578A3" w:rsidP="008D6A50">
      <w:pPr>
        <w:spacing w:before="120" w:after="120"/>
        <w:ind w:firstLine="720"/>
        <w:rPr>
          <w:sz w:val="26"/>
          <w:szCs w:val="26"/>
          <w:lang w:val="vi-VN"/>
        </w:rPr>
      </w:pPr>
      <w:r w:rsidRPr="00EB7FDE">
        <w:rPr>
          <w:sz w:val="26"/>
          <w:szCs w:val="26"/>
          <w:lang w:val="vi-VN"/>
        </w:rPr>
        <w:t xml:space="preserve">- Quy định của </w:t>
      </w:r>
      <w:r w:rsidR="00AE634F">
        <w:rPr>
          <w:sz w:val="26"/>
          <w:szCs w:val="26"/>
          <w:lang w:val="vi-VN"/>
        </w:rPr>
        <w:t>thông tư liên tịch</w:t>
      </w:r>
      <w:r w:rsidRPr="00EB7FDE">
        <w:rPr>
          <w:sz w:val="26"/>
          <w:szCs w:val="26"/>
          <w:lang w:val="vi-VN"/>
        </w:rPr>
        <w:t xml:space="preserve"> được xây dựng trên cơ sở </w:t>
      </w:r>
      <w:r w:rsidR="0079240F" w:rsidRPr="00EB7FDE">
        <w:rPr>
          <w:sz w:val="26"/>
          <w:szCs w:val="26"/>
          <w:lang w:val="vi-VN"/>
        </w:rPr>
        <w:t xml:space="preserve">từ góc độ nhà đầu tư </w:t>
      </w:r>
      <w:r w:rsidR="00E447E8">
        <w:rPr>
          <w:sz w:val="26"/>
          <w:szCs w:val="26"/>
        </w:rPr>
        <w:t xml:space="preserve">để </w:t>
      </w:r>
      <w:r w:rsidRPr="00EB7FDE">
        <w:rPr>
          <w:sz w:val="26"/>
          <w:szCs w:val="26"/>
          <w:lang w:val="vi-VN"/>
        </w:rPr>
        <w:t xml:space="preserve">nhìn </w:t>
      </w:r>
      <w:r w:rsidR="0079240F">
        <w:rPr>
          <w:sz w:val="26"/>
          <w:szCs w:val="26"/>
        </w:rPr>
        <w:t xml:space="preserve">nhận tổng thể </w:t>
      </w:r>
      <w:r w:rsidRPr="00EB7FDE">
        <w:rPr>
          <w:sz w:val="26"/>
          <w:szCs w:val="26"/>
          <w:lang w:val="vi-VN"/>
        </w:rPr>
        <w:t>thực tế các hoạt động triển khai một dự án đầu tư.</w:t>
      </w:r>
    </w:p>
    <w:p w:rsidR="005578A3" w:rsidRPr="00EB7FDE" w:rsidRDefault="005578A3" w:rsidP="008D6A50">
      <w:pPr>
        <w:spacing w:before="120" w:after="120"/>
        <w:ind w:firstLine="720"/>
        <w:rPr>
          <w:sz w:val="26"/>
          <w:szCs w:val="26"/>
          <w:lang w:val="vi-VN"/>
        </w:rPr>
      </w:pPr>
      <w:r w:rsidRPr="00EB7FDE">
        <w:rPr>
          <w:sz w:val="26"/>
          <w:szCs w:val="26"/>
          <w:lang w:val="vi-VN"/>
        </w:rPr>
        <w:t xml:space="preserve">- Giảm </w:t>
      </w:r>
      <w:r w:rsidR="00695703">
        <w:rPr>
          <w:sz w:val="26"/>
          <w:szCs w:val="26"/>
        </w:rPr>
        <w:t>tối đa</w:t>
      </w:r>
      <w:r w:rsidRPr="00EB7FDE">
        <w:rPr>
          <w:sz w:val="26"/>
          <w:szCs w:val="26"/>
          <w:lang w:val="vi-VN"/>
        </w:rPr>
        <w:t xml:space="preserve"> những </w:t>
      </w:r>
      <w:r w:rsidR="00695703">
        <w:rPr>
          <w:sz w:val="26"/>
          <w:szCs w:val="26"/>
        </w:rPr>
        <w:t xml:space="preserve">nội dung thiếu rõ ràng hoặc </w:t>
      </w:r>
      <w:r w:rsidRPr="00EB7FDE">
        <w:rPr>
          <w:sz w:val="26"/>
          <w:szCs w:val="26"/>
          <w:lang w:val="vi-VN"/>
        </w:rPr>
        <w:t xml:space="preserve">mâu thuẫn và không tương thích giữa các quy định pháp luật hướng dẫn giải quyết thủ tục hành chính </w:t>
      </w:r>
      <w:r w:rsidR="00695703">
        <w:rPr>
          <w:sz w:val="26"/>
          <w:szCs w:val="26"/>
        </w:rPr>
        <w:t>có liên quan</w:t>
      </w:r>
      <w:r w:rsidRPr="00EB7FDE">
        <w:rPr>
          <w:sz w:val="26"/>
          <w:szCs w:val="26"/>
          <w:lang w:val="vi-VN"/>
        </w:rPr>
        <w:t xml:space="preserve">. </w:t>
      </w:r>
    </w:p>
    <w:p w:rsidR="005578A3" w:rsidRPr="00EB7FDE" w:rsidRDefault="005578A3" w:rsidP="008D6A50">
      <w:pPr>
        <w:spacing w:before="120" w:after="120"/>
        <w:ind w:firstLine="720"/>
        <w:rPr>
          <w:sz w:val="26"/>
          <w:szCs w:val="26"/>
          <w:lang w:val="vi-VN"/>
        </w:rPr>
      </w:pPr>
      <w:r w:rsidRPr="00EB7FDE">
        <w:rPr>
          <w:sz w:val="26"/>
          <w:szCs w:val="26"/>
          <w:lang w:val="vi-VN"/>
        </w:rPr>
        <w:t xml:space="preserve">- </w:t>
      </w:r>
      <w:r w:rsidR="00695703">
        <w:rPr>
          <w:sz w:val="26"/>
          <w:szCs w:val="26"/>
        </w:rPr>
        <w:t xml:space="preserve">Cụ thể hóa </w:t>
      </w:r>
      <w:r w:rsidRPr="00EB7FDE">
        <w:rPr>
          <w:sz w:val="26"/>
          <w:szCs w:val="26"/>
          <w:lang w:val="vi-VN"/>
        </w:rPr>
        <w:t xml:space="preserve">quy định về hồ sơ, trình tự, thủ tục và thời gian giải quyết thủ tục hành chính mà chưa được quy định hoặc đã quy định nhưng chưa </w:t>
      </w:r>
      <w:r w:rsidR="00695703">
        <w:rPr>
          <w:sz w:val="26"/>
          <w:szCs w:val="26"/>
        </w:rPr>
        <w:t>rõ ràng</w:t>
      </w:r>
      <w:r w:rsidRPr="00EB7FDE">
        <w:rPr>
          <w:sz w:val="26"/>
          <w:szCs w:val="26"/>
          <w:lang w:val="vi-VN"/>
        </w:rPr>
        <w:t xml:space="preserve"> trong các văn bản pháp luật có liên quan.</w:t>
      </w:r>
    </w:p>
    <w:p w:rsidR="005578A3" w:rsidRPr="00EB7FDE" w:rsidRDefault="005578A3" w:rsidP="008D6A50">
      <w:pPr>
        <w:spacing w:before="120" w:after="120"/>
        <w:ind w:firstLine="720"/>
        <w:rPr>
          <w:sz w:val="26"/>
          <w:szCs w:val="26"/>
          <w:lang w:val="vi-VN"/>
        </w:rPr>
      </w:pPr>
      <w:r w:rsidRPr="00EB7FDE">
        <w:rPr>
          <w:sz w:val="26"/>
          <w:szCs w:val="26"/>
          <w:lang w:val="vi-VN"/>
        </w:rPr>
        <w:t xml:space="preserve">- Áp dụng nguyên tắc cải cách thủ tục hành chính </w:t>
      </w:r>
      <w:r w:rsidR="00695703">
        <w:rPr>
          <w:sz w:val="26"/>
          <w:szCs w:val="26"/>
        </w:rPr>
        <w:t xml:space="preserve">nhằm công khai minh bạch, đơn giản hóa thủ tục, </w:t>
      </w:r>
      <w:r w:rsidRPr="00EB7FDE">
        <w:rPr>
          <w:sz w:val="26"/>
          <w:szCs w:val="26"/>
          <w:lang w:val="vi-VN"/>
        </w:rPr>
        <w:t xml:space="preserve">giảm bớt </w:t>
      </w:r>
      <w:r w:rsidR="00695703">
        <w:rPr>
          <w:sz w:val="26"/>
          <w:szCs w:val="26"/>
        </w:rPr>
        <w:t xml:space="preserve">trùng lặp về </w:t>
      </w:r>
      <w:r w:rsidRPr="00EB7FDE">
        <w:rPr>
          <w:sz w:val="26"/>
          <w:szCs w:val="26"/>
          <w:lang w:val="vi-VN"/>
        </w:rPr>
        <w:t>yêu cầu nộp hồ sơ</w:t>
      </w:r>
      <w:r w:rsidR="00695703">
        <w:rPr>
          <w:sz w:val="26"/>
          <w:szCs w:val="26"/>
        </w:rPr>
        <w:t>, thông tin cho cơ quan giải quyết thủ tục hành chính</w:t>
      </w:r>
      <w:r w:rsidRPr="00EB7FDE">
        <w:rPr>
          <w:sz w:val="26"/>
          <w:szCs w:val="26"/>
          <w:lang w:val="vi-VN"/>
        </w:rPr>
        <w:t>.</w:t>
      </w:r>
    </w:p>
    <w:p w:rsidR="005578A3" w:rsidRPr="00EB7FDE" w:rsidRDefault="005578A3" w:rsidP="008D6A50">
      <w:pPr>
        <w:spacing w:before="120" w:after="120"/>
        <w:ind w:firstLine="720"/>
        <w:rPr>
          <w:sz w:val="26"/>
          <w:szCs w:val="26"/>
          <w:lang w:val="vi-VN"/>
        </w:rPr>
      </w:pPr>
      <w:r w:rsidRPr="00EB7FDE">
        <w:rPr>
          <w:sz w:val="26"/>
          <w:szCs w:val="26"/>
          <w:lang w:val="vi-VN"/>
        </w:rPr>
        <w:t>- Nhà đầu tư phải chịu trách nhiệm về tính trung thực, tính chính xác của nội dung hồ sơ dự án do mình lập và nộp tại các cơ quan quản lý nhà nước có thẩm quyền.</w:t>
      </w:r>
    </w:p>
    <w:p w:rsidR="005578A3" w:rsidRPr="00EB7FDE" w:rsidRDefault="005578A3" w:rsidP="008D6A50">
      <w:pPr>
        <w:spacing w:before="120" w:after="120"/>
        <w:ind w:firstLine="720"/>
        <w:rPr>
          <w:sz w:val="26"/>
          <w:szCs w:val="26"/>
          <w:lang w:val="vi-VN"/>
        </w:rPr>
      </w:pPr>
      <w:r w:rsidRPr="00EB7FDE">
        <w:rPr>
          <w:sz w:val="26"/>
          <w:szCs w:val="26"/>
          <w:lang w:val="vi-VN"/>
        </w:rPr>
        <w:t xml:space="preserve">- Áp dụng những thực tiễn tốt vào tổ chức giải quyết thủ tục hành chính như: tổ chức họp </w:t>
      </w:r>
      <w:r w:rsidR="00695703">
        <w:rPr>
          <w:sz w:val="26"/>
          <w:szCs w:val="26"/>
        </w:rPr>
        <w:t xml:space="preserve">liên ngành </w:t>
      </w:r>
      <w:r w:rsidRPr="00EB7FDE">
        <w:rPr>
          <w:sz w:val="26"/>
          <w:szCs w:val="26"/>
          <w:lang w:val="vi-VN"/>
        </w:rPr>
        <w:t>thẩm định hồ sơ thay vì lấy ý kiến bằng văn bản; áp dụng nguyên tắc “im lặng là đồng ý” trong quá trình lấy ý kiến tham vấn cơ quan có liên quan.</w:t>
      </w:r>
    </w:p>
    <w:p w:rsidR="005578A3" w:rsidRPr="00EB7FDE" w:rsidRDefault="005578A3" w:rsidP="008D6A50">
      <w:pPr>
        <w:spacing w:before="120" w:after="120"/>
        <w:ind w:firstLine="720"/>
        <w:rPr>
          <w:b/>
          <w:sz w:val="26"/>
          <w:szCs w:val="26"/>
          <w:lang w:val="vi-VN"/>
        </w:rPr>
      </w:pPr>
      <w:r w:rsidRPr="00EB7FDE">
        <w:rPr>
          <w:b/>
          <w:sz w:val="26"/>
          <w:szCs w:val="26"/>
          <w:lang w:val="vi-VN"/>
        </w:rPr>
        <w:t xml:space="preserve">4. Nội dung cơ bản của </w:t>
      </w:r>
      <w:r w:rsidR="00AE634F">
        <w:rPr>
          <w:b/>
          <w:sz w:val="26"/>
          <w:szCs w:val="26"/>
          <w:lang w:val="vi-VN"/>
        </w:rPr>
        <w:t>Thông tư liên tịch</w:t>
      </w:r>
    </w:p>
    <w:p w:rsidR="005578A3" w:rsidRPr="00EB7FDE" w:rsidRDefault="005578A3" w:rsidP="008D6A50">
      <w:pPr>
        <w:spacing w:before="120" w:after="120"/>
        <w:ind w:firstLine="720"/>
        <w:rPr>
          <w:i/>
          <w:sz w:val="26"/>
          <w:szCs w:val="26"/>
          <w:lang w:val="vi-VN"/>
        </w:rPr>
      </w:pPr>
      <w:r w:rsidRPr="00EB7FDE">
        <w:rPr>
          <w:i/>
          <w:sz w:val="26"/>
          <w:szCs w:val="26"/>
          <w:lang w:val="vi-VN"/>
        </w:rPr>
        <w:t>Phạm vi và đối tượng điều chỉnh</w:t>
      </w:r>
    </w:p>
    <w:p w:rsidR="005578A3" w:rsidRPr="00EB7FDE" w:rsidRDefault="00AE634F" w:rsidP="008D6A50">
      <w:pPr>
        <w:spacing w:before="120" w:after="120"/>
        <w:ind w:firstLine="720"/>
        <w:rPr>
          <w:sz w:val="26"/>
          <w:szCs w:val="26"/>
          <w:lang w:val="vi-VN"/>
        </w:rPr>
      </w:pPr>
      <w:r>
        <w:rPr>
          <w:sz w:val="26"/>
          <w:szCs w:val="26"/>
          <w:lang w:val="vi-VN"/>
        </w:rPr>
        <w:t>Thông tư liên tịch</w:t>
      </w:r>
      <w:r w:rsidR="005578A3" w:rsidRPr="00EB7FDE">
        <w:rPr>
          <w:sz w:val="26"/>
          <w:szCs w:val="26"/>
          <w:lang w:val="vi-VN"/>
        </w:rPr>
        <w:t xml:space="preserve"> hướng dẫn quy trình thủ tục hành chính triển khai dự án đầu tư có sử dụng đất ngoài khu công nghiệp, khu chế xuất. Thông tư này không áp dụng cho dự án đầu tư trong khu công nghiệp, khu chế xuất, các dự án đầu tư bằng nguồn vốn ngân sách nhà nước và các dự án đầu tư không sử dụng đất.</w:t>
      </w:r>
    </w:p>
    <w:p w:rsidR="005578A3" w:rsidRPr="00EB7FDE" w:rsidRDefault="005578A3" w:rsidP="008D6A50">
      <w:pPr>
        <w:spacing w:before="120" w:after="120"/>
        <w:ind w:firstLine="720"/>
        <w:rPr>
          <w:i/>
          <w:sz w:val="26"/>
          <w:szCs w:val="26"/>
          <w:lang w:val="vi-VN"/>
        </w:rPr>
      </w:pPr>
      <w:r w:rsidRPr="00EB7FDE">
        <w:rPr>
          <w:i/>
          <w:sz w:val="26"/>
          <w:szCs w:val="26"/>
          <w:lang w:val="vi-VN"/>
        </w:rPr>
        <w:t xml:space="preserve">Nội dung cơ bản của </w:t>
      </w:r>
      <w:r w:rsidR="00AE634F">
        <w:rPr>
          <w:i/>
          <w:sz w:val="26"/>
          <w:szCs w:val="26"/>
          <w:lang w:val="vi-VN"/>
        </w:rPr>
        <w:t>Thông tư liên tịch</w:t>
      </w:r>
    </w:p>
    <w:p w:rsidR="005578A3" w:rsidRPr="00EB7FDE" w:rsidRDefault="005578A3" w:rsidP="008D6A50">
      <w:pPr>
        <w:spacing w:before="120" w:after="120"/>
        <w:ind w:firstLine="720"/>
        <w:rPr>
          <w:sz w:val="26"/>
          <w:szCs w:val="26"/>
          <w:lang w:val="vi-VN"/>
        </w:rPr>
      </w:pPr>
      <w:r w:rsidRPr="00EB7FDE">
        <w:rPr>
          <w:sz w:val="26"/>
          <w:szCs w:val="26"/>
          <w:lang w:val="vi-VN"/>
        </w:rPr>
        <w:t xml:space="preserve">Thông tư gồm 22 Điều và một phụ lục. Nội dung cơ bản của </w:t>
      </w:r>
      <w:r w:rsidR="00AE634F">
        <w:rPr>
          <w:sz w:val="26"/>
          <w:szCs w:val="26"/>
          <w:lang w:val="vi-VN"/>
        </w:rPr>
        <w:t>thông tư liên tịch</w:t>
      </w:r>
      <w:r w:rsidRPr="00EB7FDE">
        <w:rPr>
          <w:sz w:val="26"/>
          <w:szCs w:val="26"/>
          <w:lang w:val="vi-VN"/>
        </w:rPr>
        <w:t xml:space="preserve"> bao gồm:</w:t>
      </w:r>
    </w:p>
    <w:p w:rsidR="005578A3" w:rsidRPr="00EB7FDE" w:rsidRDefault="005578A3" w:rsidP="008D6A50">
      <w:pPr>
        <w:spacing w:before="120" w:after="120"/>
        <w:ind w:firstLine="720"/>
        <w:rPr>
          <w:sz w:val="26"/>
          <w:szCs w:val="26"/>
          <w:lang w:val="vi-VN"/>
        </w:rPr>
      </w:pPr>
      <w:r w:rsidRPr="00EB7FDE">
        <w:rPr>
          <w:sz w:val="26"/>
          <w:szCs w:val="26"/>
          <w:lang w:val="vi-VN"/>
        </w:rPr>
        <w:t xml:space="preserve">a) </w:t>
      </w:r>
      <w:r w:rsidR="00FA44A5">
        <w:rPr>
          <w:sz w:val="26"/>
          <w:szCs w:val="26"/>
        </w:rPr>
        <w:t>Cụ thể hóa</w:t>
      </w:r>
      <w:r w:rsidRPr="00EB7FDE">
        <w:rPr>
          <w:sz w:val="26"/>
          <w:szCs w:val="26"/>
          <w:lang w:val="vi-VN"/>
        </w:rPr>
        <w:t xml:space="preserve"> và xác định rõ một quy trình </w:t>
      </w:r>
      <w:r w:rsidR="00FA44A5">
        <w:rPr>
          <w:sz w:val="26"/>
          <w:szCs w:val="26"/>
        </w:rPr>
        <w:t xml:space="preserve">tổng thể giải quyết </w:t>
      </w:r>
      <w:r w:rsidRPr="00EB7FDE">
        <w:rPr>
          <w:sz w:val="26"/>
          <w:szCs w:val="26"/>
          <w:lang w:val="vi-VN"/>
        </w:rPr>
        <w:t>các thủ tục hành chính cần thiết để triển khai một dự án đầu tư có sử dụng đất. Quy trình được thiết lập trên nguyên tắc mang tính kết nối, hệ thống, phù hợp với thực tiễn và đảm bảo hiệu lực quản lý nhà nước; chứ không phải đơn thuần là một tập hợp các thủ tục hành chính rời rạc. Quy trình thủ tục đầu tư bao gồm nhóm các thủ tục sau:</w:t>
      </w:r>
    </w:p>
    <w:p w:rsidR="00C50151" w:rsidRDefault="00C50151" w:rsidP="00C50151">
      <w:pPr>
        <w:pStyle w:val="NormalWeb"/>
        <w:spacing w:before="120" w:beforeAutospacing="0" w:after="120" w:afterAutospacing="0"/>
        <w:ind w:firstLine="720"/>
        <w:jc w:val="both"/>
        <w:rPr>
          <w:sz w:val="26"/>
          <w:szCs w:val="26"/>
        </w:rPr>
      </w:pPr>
      <w:r>
        <w:rPr>
          <w:sz w:val="26"/>
          <w:szCs w:val="26"/>
        </w:rPr>
        <w:t>(1) Chấp thuận chủ trương đầu tư và cấp Giấy chứng nhận đầu tư.</w:t>
      </w:r>
    </w:p>
    <w:p w:rsidR="00C50151" w:rsidRDefault="00C50151" w:rsidP="00C50151">
      <w:pPr>
        <w:pStyle w:val="NormalWeb"/>
        <w:spacing w:before="120" w:beforeAutospacing="0" w:after="120" w:afterAutospacing="0"/>
        <w:ind w:firstLine="720"/>
        <w:jc w:val="both"/>
        <w:rPr>
          <w:sz w:val="26"/>
          <w:szCs w:val="26"/>
        </w:rPr>
      </w:pPr>
      <w:r>
        <w:rPr>
          <w:sz w:val="26"/>
          <w:szCs w:val="26"/>
        </w:rPr>
        <w:t>(2) Cấp giấy phép quy hoạch; thẩm định, phê duyệt đồ án quy hoạch chi tiết xây dựng; thẩm tra, lấy ý kiến về thiết kế cơ sở.</w:t>
      </w:r>
    </w:p>
    <w:p w:rsidR="00C50151" w:rsidRDefault="00C50151" w:rsidP="00C50151">
      <w:pPr>
        <w:pStyle w:val="NormalWeb"/>
        <w:spacing w:before="120" w:beforeAutospacing="0" w:after="120" w:afterAutospacing="0"/>
        <w:ind w:firstLine="720"/>
        <w:jc w:val="both"/>
        <w:rPr>
          <w:sz w:val="26"/>
          <w:szCs w:val="26"/>
        </w:rPr>
      </w:pPr>
      <w:r>
        <w:rPr>
          <w:sz w:val="26"/>
          <w:szCs w:val="26"/>
        </w:rPr>
        <w:lastRenderedPageBreak/>
        <w:t>(3) Thu hồi đất, chuyển mục đích sử dụng đất, thông báo giá đất, giao đất, cho thuê đất, ký hợp đồng thuê đất và cấp Giấy chứng nhận quyền sử dụng đất.</w:t>
      </w:r>
    </w:p>
    <w:p w:rsidR="00C50151" w:rsidRDefault="00C50151" w:rsidP="00C50151">
      <w:pPr>
        <w:pStyle w:val="NormalWeb"/>
        <w:spacing w:before="120" w:beforeAutospacing="0" w:after="120" w:afterAutospacing="0"/>
        <w:ind w:firstLine="720"/>
        <w:jc w:val="both"/>
        <w:rPr>
          <w:sz w:val="26"/>
          <w:szCs w:val="26"/>
        </w:rPr>
      </w:pPr>
      <w:r>
        <w:rPr>
          <w:sz w:val="26"/>
          <w:szCs w:val="26"/>
        </w:rPr>
        <w:t xml:space="preserve">(4) </w:t>
      </w:r>
      <w:r>
        <w:rPr>
          <w:sz w:val="26"/>
          <w:szCs w:val="26"/>
          <w:lang w:val="fi-FI"/>
        </w:rPr>
        <w:t xml:space="preserve">Thẩm tra thiết kế xây dựng; </w:t>
      </w:r>
      <w:r>
        <w:rPr>
          <w:sz w:val="26"/>
          <w:szCs w:val="26"/>
          <w:lang w:val="pt-BR"/>
        </w:rPr>
        <w:t xml:space="preserve">thẩm duyệt thiết kế phòng cháy chữa cháy; </w:t>
      </w:r>
      <w:r>
        <w:rPr>
          <w:sz w:val="26"/>
          <w:szCs w:val="26"/>
        </w:rPr>
        <w:t>thẩm định, phê duyệt báo cáo đánh giá tác động môi trường; chấp thuận đăng ký cam kết bảo vệ môi trường.</w:t>
      </w:r>
    </w:p>
    <w:p w:rsidR="005578A3" w:rsidRPr="00EB7FDE" w:rsidRDefault="00C50151" w:rsidP="00C50151">
      <w:pPr>
        <w:pStyle w:val="NormalWeb"/>
        <w:spacing w:before="120" w:beforeAutospacing="0" w:after="120" w:afterAutospacing="0"/>
        <w:ind w:firstLine="720"/>
        <w:jc w:val="both"/>
        <w:rPr>
          <w:sz w:val="26"/>
          <w:szCs w:val="26"/>
          <w:lang w:val="vi-VN"/>
        </w:rPr>
      </w:pPr>
      <w:r>
        <w:rPr>
          <w:sz w:val="26"/>
          <w:szCs w:val="26"/>
        </w:rPr>
        <w:t>(5) Cấp Giấy phép xây dựng.</w:t>
      </w:r>
    </w:p>
    <w:p w:rsidR="005578A3" w:rsidRPr="00EB7FDE" w:rsidRDefault="005578A3" w:rsidP="008D6A50">
      <w:pPr>
        <w:spacing w:before="120" w:after="120"/>
        <w:ind w:firstLine="720"/>
        <w:rPr>
          <w:sz w:val="26"/>
          <w:szCs w:val="26"/>
          <w:lang w:val="vi-VN"/>
        </w:rPr>
      </w:pPr>
      <w:r w:rsidRPr="00EB7FDE">
        <w:rPr>
          <w:sz w:val="26"/>
          <w:szCs w:val="26"/>
          <w:lang w:val="vi-VN"/>
        </w:rPr>
        <w:t xml:space="preserve">Quy trình giải quyết thủ tục hành chính triển khai dự án đầu tư </w:t>
      </w:r>
      <w:r w:rsidR="006F03E8">
        <w:rPr>
          <w:sz w:val="26"/>
          <w:szCs w:val="26"/>
        </w:rPr>
        <w:t xml:space="preserve">này </w:t>
      </w:r>
      <w:r w:rsidRPr="00EB7FDE">
        <w:rPr>
          <w:sz w:val="26"/>
          <w:szCs w:val="26"/>
          <w:lang w:val="vi-VN"/>
        </w:rPr>
        <w:t>có đặc điểm sau:</w:t>
      </w:r>
    </w:p>
    <w:p w:rsidR="005578A3" w:rsidRPr="00CA353A" w:rsidRDefault="005578A3" w:rsidP="00CA353A">
      <w:pPr>
        <w:spacing w:before="120" w:after="120"/>
        <w:ind w:firstLine="720"/>
        <w:rPr>
          <w:sz w:val="26"/>
          <w:szCs w:val="26"/>
        </w:rPr>
      </w:pPr>
      <w:r w:rsidRPr="00EB7FDE">
        <w:rPr>
          <w:sz w:val="26"/>
          <w:szCs w:val="26"/>
          <w:lang w:val="vi-VN"/>
        </w:rPr>
        <w:t xml:space="preserve">- Các thủ tục hành chính </w:t>
      </w:r>
      <w:r w:rsidR="00CA353A">
        <w:rPr>
          <w:sz w:val="26"/>
          <w:szCs w:val="26"/>
        </w:rPr>
        <w:t xml:space="preserve">sẽ </w:t>
      </w:r>
      <w:r w:rsidRPr="00EB7FDE">
        <w:rPr>
          <w:sz w:val="26"/>
          <w:szCs w:val="26"/>
          <w:lang w:val="vi-VN"/>
        </w:rPr>
        <w:t xml:space="preserve">được thực hiện một cách tuần tự theo quy trình hoặc thực hiện đồng thời nhiều thủ tục hành chính. </w:t>
      </w:r>
    </w:p>
    <w:p w:rsidR="005578A3" w:rsidRPr="00EB7FDE" w:rsidRDefault="005578A3" w:rsidP="008D6A50">
      <w:pPr>
        <w:spacing w:before="120" w:after="120"/>
        <w:ind w:firstLine="720"/>
        <w:rPr>
          <w:sz w:val="26"/>
          <w:szCs w:val="26"/>
          <w:lang w:val="vi-VN"/>
        </w:rPr>
      </w:pPr>
      <w:r w:rsidRPr="00EB7FDE">
        <w:rPr>
          <w:sz w:val="26"/>
          <w:szCs w:val="26"/>
          <w:lang w:val="vi-VN"/>
        </w:rPr>
        <w:t xml:space="preserve">- Cho phép các UBND tùy vào thực tế và hoàn cảnh hiện nay của địa phương có thể </w:t>
      </w:r>
      <w:r w:rsidR="004E7D31">
        <w:rPr>
          <w:sz w:val="26"/>
          <w:szCs w:val="26"/>
        </w:rPr>
        <w:t xml:space="preserve">giải quyết </w:t>
      </w:r>
      <w:r w:rsidRPr="00EB7FDE">
        <w:rPr>
          <w:sz w:val="26"/>
          <w:szCs w:val="26"/>
          <w:lang w:val="vi-VN"/>
        </w:rPr>
        <w:t>thủ tục cấp giấy chứng nhận đầu tư ở nhóm thủ tục thứ 1 hoặc nhóm thủ tục thứ 3.</w:t>
      </w:r>
    </w:p>
    <w:p w:rsidR="005578A3" w:rsidRPr="00EB7FDE" w:rsidRDefault="005578A3" w:rsidP="008D6A50">
      <w:pPr>
        <w:spacing w:before="120" w:after="120"/>
        <w:ind w:firstLine="720"/>
        <w:rPr>
          <w:sz w:val="26"/>
          <w:szCs w:val="26"/>
          <w:lang w:val="vi-VN"/>
        </w:rPr>
      </w:pPr>
      <w:r w:rsidRPr="00EB7FDE">
        <w:rPr>
          <w:sz w:val="26"/>
          <w:szCs w:val="26"/>
          <w:lang w:val="vi-VN"/>
        </w:rPr>
        <w:t>b) Quy định một cách rõ ràng và chi tiết thủ tục chấp thuận chủ trương đầu tư (từ điều 4 đến 10</w:t>
      </w:r>
      <w:r w:rsidR="000D7957">
        <w:rPr>
          <w:sz w:val="26"/>
          <w:szCs w:val="26"/>
        </w:rPr>
        <w:t xml:space="preserve"> dự thảo </w:t>
      </w:r>
      <w:r w:rsidR="00AE634F">
        <w:rPr>
          <w:sz w:val="26"/>
          <w:szCs w:val="26"/>
        </w:rPr>
        <w:t>thông tư liên tịch</w:t>
      </w:r>
      <w:r w:rsidRPr="00EB7FDE">
        <w:rPr>
          <w:sz w:val="26"/>
          <w:szCs w:val="26"/>
          <w:lang w:val="vi-VN"/>
        </w:rPr>
        <w:t xml:space="preserve">). </w:t>
      </w:r>
    </w:p>
    <w:p w:rsidR="005578A3" w:rsidRPr="00EB7FDE" w:rsidRDefault="005578A3" w:rsidP="008D6A50">
      <w:pPr>
        <w:spacing w:before="120" w:after="120"/>
        <w:ind w:firstLine="720"/>
        <w:rPr>
          <w:sz w:val="26"/>
          <w:szCs w:val="26"/>
          <w:lang w:val="vi-VN"/>
        </w:rPr>
      </w:pPr>
      <w:r w:rsidRPr="00EB7FDE">
        <w:rPr>
          <w:sz w:val="26"/>
          <w:szCs w:val="26"/>
          <w:lang w:val="vi-VN"/>
        </w:rPr>
        <w:t>- Xác định rõ giá trị pháp lý và hiệu lực của Chấp thuận chủ trương đầu tư.</w:t>
      </w:r>
    </w:p>
    <w:p w:rsidR="005578A3" w:rsidRPr="00EB7FDE" w:rsidRDefault="005578A3" w:rsidP="008D6A50">
      <w:pPr>
        <w:spacing w:before="120" w:after="120"/>
        <w:ind w:firstLine="720"/>
        <w:rPr>
          <w:sz w:val="26"/>
          <w:szCs w:val="26"/>
          <w:lang w:val="vi-VN"/>
        </w:rPr>
      </w:pPr>
      <w:r w:rsidRPr="00EB7FDE">
        <w:rPr>
          <w:sz w:val="26"/>
          <w:szCs w:val="26"/>
          <w:lang w:val="vi-VN"/>
        </w:rPr>
        <w:t>- Quy định rõ hồ sơ, trình tự, thủ tục và thời hạn cấp chấp thuận chủ trương đầu tư.</w:t>
      </w:r>
    </w:p>
    <w:p w:rsidR="005578A3" w:rsidRPr="00EB7FDE" w:rsidRDefault="005578A3" w:rsidP="008D6A50">
      <w:pPr>
        <w:spacing w:before="120" w:after="120"/>
        <w:ind w:firstLine="720"/>
        <w:rPr>
          <w:sz w:val="26"/>
          <w:szCs w:val="26"/>
          <w:lang w:val="vi-VN"/>
        </w:rPr>
      </w:pPr>
      <w:r w:rsidRPr="00EB7FDE">
        <w:rPr>
          <w:sz w:val="26"/>
          <w:szCs w:val="26"/>
          <w:lang w:val="vi-VN"/>
        </w:rPr>
        <w:t xml:space="preserve">- Quy định rõ hồ sơ, trình tự và thủ tục và thời hạn cấp giấy chứng nhận đầu tư </w:t>
      </w:r>
      <w:r w:rsidR="000D7957">
        <w:rPr>
          <w:sz w:val="26"/>
          <w:szCs w:val="26"/>
        </w:rPr>
        <w:t xml:space="preserve"> đồng thời </w:t>
      </w:r>
      <w:r w:rsidRPr="00EB7FDE">
        <w:rPr>
          <w:sz w:val="26"/>
          <w:szCs w:val="26"/>
          <w:lang w:val="vi-VN"/>
        </w:rPr>
        <w:t>chấp thuận chủ trương đầu tư.</w:t>
      </w:r>
    </w:p>
    <w:p w:rsidR="005578A3" w:rsidRPr="00EB7FDE" w:rsidRDefault="005578A3" w:rsidP="008D6A50">
      <w:pPr>
        <w:spacing w:before="120" w:after="120"/>
        <w:ind w:firstLine="720"/>
        <w:rPr>
          <w:sz w:val="26"/>
          <w:szCs w:val="26"/>
          <w:lang w:val="vi-VN"/>
        </w:rPr>
      </w:pPr>
      <w:r w:rsidRPr="00EB7FDE">
        <w:rPr>
          <w:sz w:val="26"/>
          <w:szCs w:val="26"/>
          <w:lang w:val="vi-VN"/>
        </w:rPr>
        <w:t xml:space="preserve">c) </w:t>
      </w:r>
      <w:r w:rsidR="000D7957">
        <w:rPr>
          <w:sz w:val="26"/>
          <w:szCs w:val="26"/>
        </w:rPr>
        <w:t>Q</w:t>
      </w:r>
      <w:r w:rsidRPr="00EB7FDE">
        <w:rPr>
          <w:sz w:val="26"/>
          <w:szCs w:val="26"/>
          <w:lang w:val="vi-VN"/>
        </w:rPr>
        <w:t>uy định hướng dẫn chi tiết trình tự phối hợp giữa các cơ quan nhà nước trong giải quyết thủ tục hành chính; theo đó xác định rõ trách nhiệm các cơ quan cơ quan có liên quan, cụ thể:</w:t>
      </w:r>
    </w:p>
    <w:p w:rsidR="005578A3" w:rsidRPr="00EB7FDE" w:rsidRDefault="005578A3" w:rsidP="008D6A50">
      <w:pPr>
        <w:spacing w:before="120" w:after="120"/>
        <w:ind w:firstLine="720"/>
        <w:rPr>
          <w:sz w:val="26"/>
          <w:szCs w:val="26"/>
          <w:lang w:val="vi-VN"/>
        </w:rPr>
      </w:pPr>
      <w:r w:rsidRPr="00EB7FDE">
        <w:rPr>
          <w:sz w:val="26"/>
          <w:szCs w:val="26"/>
          <w:lang w:val="vi-VN"/>
        </w:rPr>
        <w:t>- Chỉ rõ cơ quan nào chịu trách nhiệm đầu mối giải quyết thủ tục: nhận hồ sơ, tham mưu giải quyết, quyết định và trả kết quả.</w:t>
      </w:r>
    </w:p>
    <w:p w:rsidR="005578A3" w:rsidRPr="00EB7FDE" w:rsidRDefault="005578A3" w:rsidP="008D6A50">
      <w:pPr>
        <w:spacing w:before="120" w:after="120"/>
        <w:ind w:firstLine="720"/>
        <w:rPr>
          <w:sz w:val="26"/>
          <w:szCs w:val="26"/>
          <w:lang w:val="vi-VN"/>
        </w:rPr>
      </w:pPr>
      <w:r w:rsidRPr="00EB7FDE">
        <w:rPr>
          <w:sz w:val="26"/>
          <w:szCs w:val="26"/>
          <w:lang w:val="vi-VN"/>
        </w:rPr>
        <w:t>- Chỉ rõ thời hạn mà các cơ quan có liên quan phải hoàn thành nhiệm vụ của mình.</w:t>
      </w:r>
    </w:p>
    <w:p w:rsidR="005578A3" w:rsidRPr="00EB7FDE" w:rsidRDefault="005578A3" w:rsidP="008D6A50">
      <w:pPr>
        <w:spacing w:before="120" w:after="120"/>
        <w:ind w:firstLine="720"/>
        <w:rPr>
          <w:sz w:val="26"/>
          <w:szCs w:val="26"/>
          <w:lang w:val="vi-VN"/>
        </w:rPr>
      </w:pPr>
      <w:r w:rsidRPr="00EB7FDE">
        <w:rPr>
          <w:sz w:val="26"/>
          <w:szCs w:val="26"/>
          <w:lang w:val="vi-VN"/>
        </w:rPr>
        <w:t>d) Xác định rõ một cơ quan làm đầu mối giải quyết các thủ tục hành chính trong cùng một nhóm. Cụ thể:</w:t>
      </w:r>
    </w:p>
    <w:p w:rsidR="005578A3" w:rsidRPr="00EB7FDE" w:rsidRDefault="005578A3" w:rsidP="008D6A50">
      <w:pPr>
        <w:spacing w:before="120" w:after="120"/>
        <w:ind w:firstLine="720"/>
        <w:rPr>
          <w:sz w:val="26"/>
          <w:szCs w:val="26"/>
          <w:lang w:val="vi-VN"/>
        </w:rPr>
      </w:pPr>
      <w:r w:rsidRPr="00EB7FDE">
        <w:rPr>
          <w:sz w:val="26"/>
          <w:szCs w:val="26"/>
          <w:lang w:val="vi-VN"/>
        </w:rPr>
        <w:t>- Sở Kế hoạch và Đầu tư là cơ quan đầu mối và chịu trách nhiệm giải quyết thủ tục về chấp thuận chủ trương đầu tư và cấp giấy chứng nhận đầu tư.</w:t>
      </w:r>
    </w:p>
    <w:p w:rsidR="005578A3" w:rsidRPr="00EB7FDE" w:rsidRDefault="005578A3" w:rsidP="008D6A50">
      <w:pPr>
        <w:spacing w:before="120" w:after="120"/>
        <w:ind w:firstLine="720"/>
        <w:rPr>
          <w:sz w:val="26"/>
          <w:szCs w:val="26"/>
          <w:lang w:val="vi-VN"/>
        </w:rPr>
      </w:pPr>
      <w:r w:rsidRPr="00EB7FDE">
        <w:rPr>
          <w:sz w:val="26"/>
          <w:szCs w:val="26"/>
          <w:lang w:val="vi-VN"/>
        </w:rPr>
        <w:t>- Sở Tài nguyên và Môi trường là cơ quan đầu mối và chịu trách nhiệm giải quyết các thủ tục hành chính về đất đai và môi trường.</w:t>
      </w:r>
    </w:p>
    <w:p w:rsidR="005578A3" w:rsidRDefault="005578A3" w:rsidP="008D6A50">
      <w:pPr>
        <w:spacing w:before="120" w:after="120"/>
        <w:ind w:firstLine="720"/>
        <w:rPr>
          <w:sz w:val="26"/>
          <w:szCs w:val="26"/>
        </w:rPr>
      </w:pPr>
      <w:r w:rsidRPr="00EB7FDE">
        <w:rPr>
          <w:sz w:val="26"/>
          <w:szCs w:val="26"/>
          <w:lang w:val="vi-VN"/>
        </w:rPr>
        <w:t>- Sở Xây dựng là cơ quan đầu mối và chịu trách nhiệm giải quyết các thủ tục hành chính về xây dựng.</w:t>
      </w:r>
    </w:p>
    <w:p w:rsidR="005578A3" w:rsidRPr="00EB7FDE" w:rsidRDefault="005578A3" w:rsidP="008D6A50">
      <w:pPr>
        <w:spacing w:before="120" w:after="120"/>
        <w:ind w:firstLine="720"/>
        <w:rPr>
          <w:sz w:val="26"/>
          <w:szCs w:val="26"/>
          <w:lang w:val="vi-VN"/>
        </w:rPr>
      </w:pPr>
      <w:r w:rsidRPr="00EB7FDE">
        <w:rPr>
          <w:sz w:val="26"/>
          <w:szCs w:val="26"/>
          <w:lang w:val="vi-VN"/>
        </w:rPr>
        <w:t xml:space="preserve">Tuy nhiên, </w:t>
      </w:r>
      <w:r w:rsidR="00AE634F">
        <w:rPr>
          <w:sz w:val="26"/>
          <w:szCs w:val="26"/>
          <w:lang w:val="vi-VN"/>
        </w:rPr>
        <w:t>thông tư liên tịch</w:t>
      </w:r>
      <w:r w:rsidRPr="00EB7FDE">
        <w:rPr>
          <w:sz w:val="26"/>
          <w:szCs w:val="26"/>
          <w:lang w:val="vi-VN"/>
        </w:rPr>
        <w:t xml:space="preserve"> cũng cho phép các </w:t>
      </w:r>
      <w:r w:rsidR="0098782B">
        <w:rPr>
          <w:sz w:val="26"/>
          <w:szCs w:val="26"/>
        </w:rPr>
        <w:t xml:space="preserve">Ủy ban nhân dân </w:t>
      </w:r>
      <w:r w:rsidRPr="00EB7FDE">
        <w:rPr>
          <w:sz w:val="26"/>
          <w:szCs w:val="26"/>
          <w:lang w:val="vi-VN"/>
        </w:rPr>
        <w:t xml:space="preserve">tùy vào thực tế và hoàn cảnh hiện nay của địa phương có thể xác định cơ quan đầu mối khác giải quyết các nhóm </w:t>
      </w:r>
      <w:r w:rsidR="00124F93">
        <w:rPr>
          <w:sz w:val="26"/>
          <w:szCs w:val="26"/>
        </w:rPr>
        <w:t xml:space="preserve">hoặc từng nhóm </w:t>
      </w:r>
      <w:r w:rsidRPr="00EB7FDE">
        <w:rPr>
          <w:sz w:val="26"/>
          <w:szCs w:val="26"/>
          <w:lang w:val="vi-VN"/>
        </w:rPr>
        <w:t>các thủ tục hành chính nói trên.</w:t>
      </w:r>
    </w:p>
    <w:p w:rsidR="005578A3" w:rsidRPr="00EB7FDE" w:rsidRDefault="005578A3" w:rsidP="008D6A50">
      <w:pPr>
        <w:spacing w:before="120" w:after="120"/>
        <w:ind w:firstLine="720"/>
        <w:rPr>
          <w:sz w:val="26"/>
          <w:szCs w:val="26"/>
          <w:lang w:val="vi-VN"/>
        </w:rPr>
      </w:pPr>
      <w:r w:rsidRPr="00EB7FDE">
        <w:rPr>
          <w:sz w:val="26"/>
          <w:szCs w:val="26"/>
          <w:lang w:val="vi-VN"/>
        </w:rPr>
        <w:lastRenderedPageBreak/>
        <w:t>đ) Áp dụng tắc họp đại diện các cơ quan liên quan thay cho lấy ý kiến bằng văn bản trong quá trình phối hợp giải quyết thủ tục hành chính. Trường hợp lấy ý kiến bằng văn bản, cơ quan được lấy ý kiến không trả lời đúng thời hạn thì coi là ý kiến đồng ý và cơ quan đó chịu trách nhiệm về việc không trả lời đúng hạn này.</w:t>
      </w:r>
    </w:p>
    <w:p w:rsidR="005578A3" w:rsidRPr="00EB7FDE" w:rsidRDefault="005578A3" w:rsidP="00C72B03">
      <w:pPr>
        <w:spacing w:before="120" w:after="120"/>
        <w:ind w:firstLine="720"/>
        <w:rPr>
          <w:sz w:val="26"/>
          <w:szCs w:val="26"/>
          <w:lang w:val="vi-VN"/>
        </w:rPr>
      </w:pPr>
      <w:r w:rsidRPr="00EB7FDE">
        <w:rPr>
          <w:sz w:val="26"/>
          <w:szCs w:val="26"/>
          <w:lang w:val="vi-VN"/>
        </w:rPr>
        <w:t>e) Thực hiện nguyên tắc một cửa, một bộ hồ sơ đối với nhóm thủ tục về đất đai (từ điều 14 đến 16</w:t>
      </w:r>
      <w:r w:rsidR="00124F93">
        <w:rPr>
          <w:sz w:val="26"/>
          <w:szCs w:val="26"/>
        </w:rPr>
        <w:t xml:space="preserve"> </w:t>
      </w:r>
      <w:r w:rsidR="00AE634F">
        <w:rPr>
          <w:sz w:val="26"/>
          <w:szCs w:val="26"/>
        </w:rPr>
        <w:t>thông tư liên tịch</w:t>
      </w:r>
      <w:r w:rsidRPr="00EB7FDE">
        <w:rPr>
          <w:sz w:val="26"/>
          <w:szCs w:val="26"/>
          <w:lang w:val="vi-VN"/>
        </w:rPr>
        <w:t>). Thông tư xác định rõ một bộ hồ sơ “hợp nhất” và trình tự, thủ tục và thời hạn phối hợp giữa các cơ quan liên quan trong giải quyết nhóm thủ tục hành chính về đất đai.</w:t>
      </w:r>
    </w:p>
    <w:p w:rsidR="005578A3" w:rsidRPr="00C72B03" w:rsidRDefault="005578A3" w:rsidP="00C72B03">
      <w:pPr>
        <w:spacing w:before="120" w:after="120"/>
        <w:ind w:firstLine="720"/>
        <w:rPr>
          <w:sz w:val="26"/>
          <w:szCs w:val="26"/>
          <w:lang w:val="vi-VN"/>
        </w:rPr>
      </w:pPr>
      <w:r w:rsidRPr="00EB7FDE">
        <w:rPr>
          <w:sz w:val="26"/>
          <w:szCs w:val="26"/>
          <w:lang w:val="vi-VN"/>
        </w:rPr>
        <w:t xml:space="preserve">Trên đây là nội dung về sự cần thiết, mục tiêu và nội dung cơ bản của dự thảo </w:t>
      </w:r>
      <w:r w:rsidR="00AE634F">
        <w:rPr>
          <w:sz w:val="26"/>
          <w:szCs w:val="26"/>
          <w:lang w:val="vi-VN"/>
        </w:rPr>
        <w:t>Thông tư liên tịch</w:t>
      </w:r>
      <w:r w:rsidRPr="00EB7FDE">
        <w:rPr>
          <w:sz w:val="26"/>
          <w:szCs w:val="26"/>
          <w:lang w:val="vi-VN"/>
        </w:rPr>
        <w:t xml:space="preserve"> hướng dẫn quy trình giải quyết thủ tục hành chính về đầu tư, đất đai, xây dựng và môi trường</w:t>
      </w:r>
      <w:r w:rsidR="0098782B">
        <w:rPr>
          <w:sz w:val="26"/>
          <w:szCs w:val="26"/>
        </w:rPr>
        <w:t xml:space="preserve"> đối với dự án đầu tư</w:t>
      </w:r>
      <w:r w:rsidRPr="00EB7FDE">
        <w:rPr>
          <w:sz w:val="26"/>
          <w:szCs w:val="26"/>
          <w:lang w:val="vi-VN"/>
        </w:rPr>
        <w:t xml:space="preserve">. Kính trình lãnh đạo các Bộ Kế hoạch và Đầu tư, Xây dựng và Tài nguyên và Môi trường xem xét và ký ban hành </w:t>
      </w:r>
      <w:r w:rsidR="00AE634F">
        <w:rPr>
          <w:sz w:val="26"/>
          <w:szCs w:val="26"/>
          <w:lang w:val="vi-VN"/>
        </w:rPr>
        <w:t>thông tư liên tịch</w:t>
      </w:r>
      <w:r w:rsidRPr="00EB7FDE">
        <w:rPr>
          <w:sz w:val="26"/>
          <w:szCs w:val="26"/>
          <w:lang w:val="vi-VN"/>
        </w:rPr>
        <w:t>./.</w:t>
      </w:r>
    </w:p>
    <w:tbl>
      <w:tblPr>
        <w:tblW w:w="9648" w:type="dxa"/>
        <w:tblLook w:val="01E0"/>
      </w:tblPr>
      <w:tblGrid>
        <w:gridCol w:w="4824"/>
        <w:gridCol w:w="4824"/>
      </w:tblGrid>
      <w:tr w:rsidR="005578A3" w:rsidRPr="001E57A9" w:rsidTr="00AB71C8">
        <w:tc>
          <w:tcPr>
            <w:tcW w:w="4824" w:type="dxa"/>
          </w:tcPr>
          <w:p w:rsidR="005578A3" w:rsidRPr="0060371F" w:rsidRDefault="005578A3" w:rsidP="00AB71C8">
            <w:pPr>
              <w:pStyle w:val="BodyTextIndent"/>
              <w:ind w:firstLine="0"/>
              <w:rPr>
                <w:rFonts w:ascii="Times New Roman" w:hAnsi="Times New Roman"/>
                <w:b/>
                <w:i/>
                <w:sz w:val="24"/>
                <w:lang w:val="vi-VN"/>
              </w:rPr>
            </w:pPr>
            <w:r w:rsidRPr="0060371F">
              <w:rPr>
                <w:rFonts w:ascii="Times New Roman" w:hAnsi="Times New Roman"/>
                <w:b/>
                <w:i/>
                <w:sz w:val="24"/>
                <w:lang w:val="vi-VN"/>
              </w:rPr>
              <w:t>Nơi nhận:</w:t>
            </w:r>
          </w:p>
          <w:p w:rsidR="005578A3" w:rsidRPr="0097644C" w:rsidRDefault="005578A3" w:rsidP="00AB71C8">
            <w:pPr>
              <w:pStyle w:val="BodyTextIndent"/>
              <w:tabs>
                <w:tab w:val="left" w:pos="540"/>
              </w:tabs>
              <w:ind w:firstLine="0"/>
              <w:rPr>
                <w:rFonts w:ascii="Times New Roman" w:hAnsi="Times New Roman"/>
                <w:sz w:val="22"/>
                <w:lang w:val="vi-VN"/>
              </w:rPr>
            </w:pPr>
            <w:r w:rsidRPr="0060371F">
              <w:rPr>
                <w:rFonts w:ascii="Times New Roman" w:hAnsi="Times New Roman"/>
                <w:sz w:val="22"/>
                <w:szCs w:val="22"/>
                <w:lang w:val="vi-VN"/>
              </w:rPr>
              <w:t xml:space="preserve">- </w:t>
            </w:r>
            <w:r w:rsidRPr="0097644C">
              <w:rPr>
                <w:rFonts w:ascii="Times New Roman" w:hAnsi="Times New Roman"/>
                <w:sz w:val="22"/>
                <w:szCs w:val="22"/>
                <w:lang w:val="vi-VN"/>
              </w:rPr>
              <w:t>Bộ Xây dựng;</w:t>
            </w:r>
          </w:p>
          <w:p w:rsidR="005578A3" w:rsidRPr="0097644C" w:rsidRDefault="005578A3" w:rsidP="00AB71C8">
            <w:pPr>
              <w:pStyle w:val="BodyTextIndent"/>
              <w:tabs>
                <w:tab w:val="left" w:pos="540"/>
              </w:tabs>
              <w:ind w:firstLine="0"/>
              <w:rPr>
                <w:rFonts w:ascii="Times New Roman" w:hAnsi="Times New Roman"/>
                <w:sz w:val="22"/>
                <w:lang w:val="vi-VN"/>
              </w:rPr>
            </w:pPr>
            <w:r w:rsidRPr="0097644C">
              <w:rPr>
                <w:rFonts w:ascii="Times New Roman" w:hAnsi="Times New Roman"/>
                <w:sz w:val="22"/>
                <w:szCs w:val="22"/>
                <w:lang w:val="vi-VN"/>
              </w:rPr>
              <w:t>- Bộ Tài nguyên và Môi trường;</w:t>
            </w:r>
          </w:p>
          <w:p w:rsidR="00AF659C" w:rsidRDefault="00AF659C" w:rsidP="0048501F">
            <w:pPr>
              <w:rPr>
                <w:sz w:val="22"/>
                <w:szCs w:val="22"/>
              </w:rPr>
            </w:pPr>
            <w:r>
              <w:rPr>
                <w:sz w:val="22"/>
                <w:szCs w:val="22"/>
              </w:rPr>
              <w:t>- Vụ pháp chế, Bộ KH&amp;ĐT;</w:t>
            </w:r>
          </w:p>
          <w:p w:rsidR="005578A3" w:rsidRDefault="005578A3" w:rsidP="0048501F">
            <w:r w:rsidRPr="00AB71C8">
              <w:rPr>
                <w:sz w:val="22"/>
                <w:szCs w:val="22"/>
              </w:rPr>
              <w:t xml:space="preserve">- Lưu: VT, </w:t>
            </w:r>
            <w:r>
              <w:rPr>
                <w:sz w:val="22"/>
                <w:szCs w:val="22"/>
              </w:rPr>
              <w:t>QLKT</w:t>
            </w:r>
            <w:r>
              <w:t>.</w:t>
            </w:r>
          </w:p>
        </w:tc>
        <w:tc>
          <w:tcPr>
            <w:tcW w:w="4824" w:type="dxa"/>
          </w:tcPr>
          <w:p w:rsidR="005578A3" w:rsidRPr="00AB71C8" w:rsidRDefault="005578A3" w:rsidP="00AB71C8">
            <w:pPr>
              <w:pStyle w:val="BodyTextIndent"/>
              <w:ind w:firstLine="0"/>
              <w:jc w:val="center"/>
              <w:rPr>
                <w:rFonts w:ascii="Times New Roman" w:hAnsi="Times New Roman"/>
                <w:b/>
                <w:bCs/>
              </w:rPr>
            </w:pPr>
            <w:r w:rsidRPr="00AB71C8">
              <w:rPr>
                <w:rFonts w:ascii="Times New Roman" w:hAnsi="Times New Roman"/>
                <w:b/>
                <w:bCs/>
              </w:rPr>
              <w:t xml:space="preserve">KT. </w:t>
            </w:r>
            <w:r>
              <w:rPr>
                <w:rFonts w:ascii="Times New Roman" w:hAnsi="Times New Roman"/>
                <w:b/>
                <w:bCs/>
              </w:rPr>
              <w:t xml:space="preserve">BỘ </w:t>
            </w:r>
            <w:r w:rsidRPr="00AB71C8">
              <w:rPr>
                <w:rFonts w:ascii="Times New Roman" w:hAnsi="Times New Roman"/>
                <w:b/>
                <w:bCs/>
              </w:rPr>
              <w:t>TRƯỞNG</w:t>
            </w:r>
          </w:p>
          <w:p w:rsidR="005578A3" w:rsidRPr="00AB71C8" w:rsidRDefault="005578A3" w:rsidP="00AB71C8">
            <w:pPr>
              <w:pStyle w:val="BodyTextIndent"/>
              <w:ind w:firstLine="0"/>
              <w:jc w:val="center"/>
              <w:rPr>
                <w:rFonts w:ascii="Times New Roman" w:hAnsi="Times New Roman"/>
                <w:b/>
                <w:bCs/>
              </w:rPr>
            </w:pPr>
            <w:r>
              <w:rPr>
                <w:rFonts w:ascii="Times New Roman" w:hAnsi="Times New Roman"/>
                <w:b/>
                <w:bCs/>
              </w:rPr>
              <w:t>THỨ TRƯỞNG</w:t>
            </w:r>
          </w:p>
          <w:p w:rsidR="005578A3" w:rsidRPr="00AB71C8" w:rsidRDefault="005578A3" w:rsidP="00AB71C8">
            <w:pPr>
              <w:pStyle w:val="BodyTextIndent"/>
              <w:ind w:firstLine="0"/>
              <w:jc w:val="center"/>
              <w:rPr>
                <w:rFonts w:ascii="Times New Roman" w:hAnsi="Times New Roman"/>
                <w:b/>
                <w:bCs/>
              </w:rPr>
            </w:pPr>
          </w:p>
          <w:p w:rsidR="005578A3" w:rsidRDefault="005578A3" w:rsidP="00AB71C8">
            <w:pPr>
              <w:pStyle w:val="BodyTextIndent"/>
              <w:ind w:firstLine="0"/>
              <w:jc w:val="center"/>
              <w:rPr>
                <w:rFonts w:ascii="Times New Roman" w:hAnsi="Times New Roman"/>
                <w:b/>
                <w:bCs/>
              </w:rPr>
            </w:pPr>
          </w:p>
          <w:p w:rsidR="005578A3" w:rsidRPr="00AB71C8" w:rsidRDefault="005578A3" w:rsidP="00AB71C8">
            <w:pPr>
              <w:pStyle w:val="BodyTextIndent"/>
              <w:ind w:firstLine="0"/>
              <w:jc w:val="center"/>
              <w:rPr>
                <w:rFonts w:ascii="Times New Roman" w:hAnsi="Times New Roman"/>
                <w:b/>
                <w:bCs/>
              </w:rPr>
            </w:pPr>
          </w:p>
          <w:p w:rsidR="005578A3" w:rsidRPr="00AB71C8" w:rsidRDefault="005578A3" w:rsidP="00AB71C8">
            <w:pPr>
              <w:pStyle w:val="BodyTextIndent"/>
              <w:ind w:firstLine="0"/>
              <w:jc w:val="center"/>
              <w:rPr>
                <w:rFonts w:ascii="Times New Roman" w:hAnsi="Times New Roman"/>
                <w:b/>
                <w:bCs/>
              </w:rPr>
            </w:pPr>
          </w:p>
          <w:p w:rsidR="005578A3" w:rsidRPr="00AB71C8" w:rsidRDefault="005578A3" w:rsidP="00AB71C8">
            <w:pPr>
              <w:pStyle w:val="BodyTextIndent"/>
              <w:ind w:firstLine="0"/>
              <w:jc w:val="center"/>
              <w:rPr>
                <w:rFonts w:ascii="Times New Roman" w:hAnsi="Times New Roman"/>
                <w:b/>
                <w:bCs/>
              </w:rPr>
            </w:pPr>
          </w:p>
          <w:p w:rsidR="005578A3" w:rsidRPr="00AB71C8" w:rsidRDefault="005578A3" w:rsidP="00AB71C8">
            <w:pPr>
              <w:jc w:val="center"/>
              <w:rPr>
                <w:b/>
              </w:rPr>
            </w:pPr>
            <w:r>
              <w:rPr>
                <w:b/>
              </w:rPr>
              <w:t>Đặng Huy Đông</w:t>
            </w:r>
          </w:p>
        </w:tc>
      </w:tr>
    </w:tbl>
    <w:p w:rsidR="00690C4D" w:rsidRDefault="00690C4D" w:rsidP="00690C4D">
      <w:pPr>
        <w:pStyle w:val="ListParagraph"/>
        <w:spacing w:before="120" w:after="120"/>
        <w:ind w:left="0"/>
        <w:rPr>
          <w:sz w:val="26"/>
        </w:rPr>
      </w:pPr>
    </w:p>
    <w:p w:rsidR="00690C4D" w:rsidRDefault="00690C4D">
      <w:pPr>
        <w:jc w:val="left"/>
        <w:rPr>
          <w:sz w:val="26"/>
        </w:rPr>
      </w:pPr>
      <w:r>
        <w:rPr>
          <w:sz w:val="26"/>
        </w:rPr>
        <w:br w:type="page"/>
      </w:r>
    </w:p>
    <w:p w:rsidR="00690C4D" w:rsidRDefault="00690C4D" w:rsidP="00690C4D">
      <w:pPr>
        <w:pStyle w:val="ListParagraph"/>
        <w:spacing w:before="120" w:after="120"/>
        <w:ind w:left="0"/>
        <w:jc w:val="center"/>
        <w:rPr>
          <w:sz w:val="26"/>
        </w:rPr>
      </w:pPr>
      <w:r w:rsidRPr="00690C4D">
        <w:rPr>
          <w:b/>
          <w:sz w:val="26"/>
        </w:rPr>
        <w:lastRenderedPageBreak/>
        <w:t>Phụ lục 1:</w:t>
      </w:r>
    </w:p>
    <w:p w:rsidR="005578A3" w:rsidRDefault="00F424D4" w:rsidP="00690C4D">
      <w:pPr>
        <w:pStyle w:val="ListParagraph"/>
        <w:spacing w:before="120" w:after="120"/>
        <w:ind w:left="0"/>
        <w:jc w:val="center"/>
        <w:rPr>
          <w:sz w:val="26"/>
        </w:rPr>
      </w:pPr>
      <w:r>
        <w:rPr>
          <w:sz w:val="26"/>
        </w:rPr>
        <w:t>C</w:t>
      </w:r>
      <w:r w:rsidR="00690C4D">
        <w:rPr>
          <w:sz w:val="26"/>
        </w:rPr>
        <w:t xml:space="preserve">ác thủ tục hành chính </w:t>
      </w:r>
      <w:r>
        <w:rPr>
          <w:sz w:val="26"/>
        </w:rPr>
        <w:t xml:space="preserve">hiện hành </w:t>
      </w:r>
      <w:r w:rsidR="00690C4D">
        <w:rPr>
          <w:sz w:val="26"/>
        </w:rPr>
        <w:t>về đầu tư, đất đai, xây dựng và môi trường để triển khai dự án đầu tư</w:t>
      </w:r>
    </w:p>
    <w:p w:rsidR="00690C4D" w:rsidRDefault="00690C4D" w:rsidP="00690C4D">
      <w:pPr>
        <w:pStyle w:val="ListParagraph"/>
        <w:spacing w:before="120" w:after="120"/>
        <w:ind w:left="0"/>
        <w:jc w:val="center"/>
        <w:rPr>
          <w:sz w:val="26"/>
        </w:rPr>
      </w:pPr>
    </w:p>
    <w:p w:rsidR="00690C4D" w:rsidRDefault="00690C4D" w:rsidP="00690C4D">
      <w:pPr>
        <w:pStyle w:val="ListParagraph"/>
        <w:spacing w:before="120" w:after="120"/>
        <w:ind w:left="0"/>
        <w:rPr>
          <w:sz w:val="26"/>
        </w:rPr>
      </w:pPr>
    </w:p>
    <w:p w:rsidR="00690C4D" w:rsidRDefault="00690C4D" w:rsidP="00690C4D">
      <w:pPr>
        <w:pStyle w:val="ListParagraph"/>
        <w:spacing w:before="120" w:after="120"/>
        <w:ind w:left="0"/>
        <w:rPr>
          <w:sz w:val="26"/>
        </w:rPr>
      </w:pPr>
      <w:r w:rsidRPr="00690C4D">
        <w:rPr>
          <w:noProof/>
        </w:rPr>
        <w:drawing>
          <wp:inline distT="0" distB="0" distL="0" distR="0">
            <wp:extent cx="5580380" cy="3591216"/>
            <wp:effectExtent l="1905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580380" cy="3591216"/>
                    </a:xfrm>
                    <a:prstGeom prst="rect">
                      <a:avLst/>
                    </a:prstGeom>
                    <a:noFill/>
                    <a:ln w="9525">
                      <a:noFill/>
                      <a:miter lim="800000"/>
                      <a:headEnd/>
                      <a:tailEnd/>
                    </a:ln>
                  </pic:spPr>
                </pic:pic>
              </a:graphicData>
            </a:graphic>
          </wp:inline>
        </w:drawing>
      </w:r>
    </w:p>
    <w:p w:rsidR="00690C4D" w:rsidRDefault="00690C4D" w:rsidP="00690C4D">
      <w:pPr>
        <w:pStyle w:val="ListParagraph"/>
        <w:spacing w:before="120" w:after="120"/>
        <w:ind w:left="0"/>
        <w:rPr>
          <w:sz w:val="26"/>
        </w:rPr>
      </w:pPr>
    </w:p>
    <w:p w:rsidR="00690C4D" w:rsidRDefault="00690C4D">
      <w:pPr>
        <w:jc w:val="left"/>
        <w:rPr>
          <w:sz w:val="26"/>
        </w:rPr>
      </w:pPr>
      <w:r>
        <w:rPr>
          <w:sz w:val="26"/>
        </w:rPr>
        <w:br w:type="page"/>
      </w:r>
    </w:p>
    <w:p w:rsidR="00690C4D" w:rsidRPr="00F424D4" w:rsidRDefault="00690C4D" w:rsidP="00F424D4">
      <w:pPr>
        <w:pStyle w:val="ListParagraph"/>
        <w:spacing w:before="120" w:after="120"/>
        <w:ind w:left="0"/>
        <w:jc w:val="center"/>
        <w:rPr>
          <w:b/>
          <w:sz w:val="26"/>
        </w:rPr>
      </w:pPr>
      <w:r w:rsidRPr="00F424D4">
        <w:rPr>
          <w:b/>
          <w:sz w:val="26"/>
        </w:rPr>
        <w:lastRenderedPageBreak/>
        <w:t>Phụ lục 2:</w:t>
      </w:r>
    </w:p>
    <w:p w:rsidR="00F424D4" w:rsidRDefault="00F424D4" w:rsidP="00F424D4">
      <w:pPr>
        <w:pStyle w:val="ListParagraph"/>
        <w:spacing w:before="120" w:after="120"/>
        <w:ind w:left="0"/>
        <w:jc w:val="center"/>
        <w:rPr>
          <w:sz w:val="26"/>
        </w:rPr>
      </w:pPr>
      <w:r>
        <w:rPr>
          <w:sz w:val="26"/>
        </w:rPr>
        <w:t>Quy trình thực tế giải quyết các thủ tục hành chính về đầu tư, đất đai, xây dựng và môi trường để triển khai dự án đầu tư</w:t>
      </w:r>
    </w:p>
    <w:p w:rsidR="00F424D4" w:rsidRDefault="00F424D4" w:rsidP="00690C4D">
      <w:pPr>
        <w:pStyle w:val="ListParagraph"/>
        <w:spacing w:before="120" w:after="120"/>
        <w:ind w:left="0"/>
        <w:rPr>
          <w:sz w:val="26"/>
        </w:rPr>
      </w:pPr>
    </w:p>
    <w:p w:rsidR="00F424D4" w:rsidRPr="00EB66B7" w:rsidRDefault="00F424D4" w:rsidP="00690C4D">
      <w:pPr>
        <w:pStyle w:val="ListParagraph"/>
        <w:spacing w:before="120" w:after="120"/>
        <w:ind w:left="0"/>
        <w:rPr>
          <w:sz w:val="26"/>
        </w:rPr>
      </w:pPr>
      <w:r w:rsidRPr="00F424D4">
        <w:rPr>
          <w:noProof/>
        </w:rPr>
        <w:drawing>
          <wp:inline distT="0" distB="0" distL="0" distR="0">
            <wp:extent cx="5580380" cy="7286625"/>
            <wp:effectExtent l="19050" t="0" r="127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580380" cy="7286625"/>
                    </a:xfrm>
                    <a:prstGeom prst="rect">
                      <a:avLst/>
                    </a:prstGeom>
                    <a:noFill/>
                    <a:ln w="9525">
                      <a:noFill/>
                      <a:miter lim="800000"/>
                      <a:headEnd/>
                      <a:tailEnd/>
                    </a:ln>
                  </pic:spPr>
                </pic:pic>
              </a:graphicData>
            </a:graphic>
          </wp:inline>
        </w:drawing>
      </w:r>
    </w:p>
    <w:sectPr w:rsidR="00F424D4" w:rsidRPr="00EB66B7" w:rsidSect="00EB7FDE">
      <w:footerReference w:type="default" r:id="rId11"/>
      <w:pgSz w:w="11907" w:h="16840" w:code="9"/>
      <w:pgMar w:top="1418" w:right="1418"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575" w:rsidRDefault="004F4575" w:rsidP="00733985">
      <w:r>
        <w:separator/>
      </w:r>
    </w:p>
  </w:endnote>
  <w:endnote w:type="continuationSeparator" w:id="0">
    <w:p w:rsidR="004F4575" w:rsidRDefault="004F4575" w:rsidP="0073398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A3" w:rsidRPr="00EB7FDE" w:rsidRDefault="003039BB" w:rsidP="003509FD">
    <w:pPr>
      <w:pStyle w:val="Footer"/>
      <w:jc w:val="center"/>
      <w:rPr>
        <w:sz w:val="26"/>
        <w:szCs w:val="26"/>
      </w:rPr>
    </w:pPr>
    <w:r w:rsidRPr="00EB7FDE">
      <w:rPr>
        <w:sz w:val="26"/>
        <w:szCs w:val="26"/>
      </w:rPr>
      <w:fldChar w:fldCharType="begin"/>
    </w:r>
    <w:r w:rsidR="005578A3" w:rsidRPr="00EB7FDE">
      <w:rPr>
        <w:sz w:val="26"/>
        <w:szCs w:val="26"/>
      </w:rPr>
      <w:instrText xml:space="preserve"> PAGE   \* MERGEFORMAT </w:instrText>
    </w:r>
    <w:r w:rsidRPr="00EB7FDE">
      <w:rPr>
        <w:sz w:val="26"/>
        <w:szCs w:val="26"/>
      </w:rPr>
      <w:fldChar w:fldCharType="separate"/>
    </w:r>
    <w:r w:rsidR="00E92E53">
      <w:rPr>
        <w:noProof/>
        <w:sz w:val="26"/>
        <w:szCs w:val="26"/>
      </w:rPr>
      <w:t>10</w:t>
    </w:r>
    <w:r w:rsidRPr="00EB7FDE">
      <w:rPr>
        <w:sz w:val="26"/>
        <w:szCs w:val="26"/>
      </w:rPr>
      <w:fldChar w:fldCharType="end"/>
    </w:r>
  </w:p>
  <w:p w:rsidR="005578A3" w:rsidRDefault="005578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575" w:rsidRDefault="004F4575" w:rsidP="00733985">
      <w:r>
        <w:separator/>
      </w:r>
    </w:p>
  </w:footnote>
  <w:footnote w:type="continuationSeparator" w:id="0">
    <w:p w:rsidR="004F4575" w:rsidRDefault="004F4575" w:rsidP="00733985">
      <w:r>
        <w:continuationSeparator/>
      </w:r>
    </w:p>
  </w:footnote>
  <w:footnote w:id="1">
    <w:p w:rsidR="005578A3" w:rsidRDefault="005578A3">
      <w:pPr>
        <w:pStyle w:val="FootnoteText"/>
      </w:pPr>
      <w:r>
        <w:rPr>
          <w:rStyle w:val="FootnoteReference"/>
        </w:rPr>
        <w:footnoteRef/>
      </w:r>
      <w:r>
        <w:t xml:space="preserve"> Báo cáo đánh giá thực trạng thủ tục hành chính trong thực hiện dự án đầu tư có sử dụng đất của Cục kiểm soát thủ tục hành chính</w:t>
      </w:r>
      <w:r w:rsidR="00AE4800">
        <w:t xml:space="preserve">, Bộ Tư pháp </w:t>
      </w:r>
      <w:r>
        <w:t xml:space="preserve">năm 2013 cho thấy mất khoảng từ 580 đến 865 ngày để thực hiện </w:t>
      </w:r>
      <w:r w:rsidR="001A1B72">
        <w:t xml:space="preserve">các </w:t>
      </w:r>
      <w:r>
        <w:t>thủ tục hành chính triển khai dự án đầu tư có sử dụng đất ngoài khu công nghiệp.</w:t>
      </w:r>
    </w:p>
  </w:footnote>
  <w:footnote w:id="2">
    <w:p w:rsidR="006329C6" w:rsidRDefault="006329C6">
      <w:pPr>
        <w:pStyle w:val="FootnoteText"/>
      </w:pPr>
      <w:r>
        <w:rPr>
          <w:rStyle w:val="FootnoteReference"/>
        </w:rPr>
        <w:footnoteRef/>
      </w:r>
      <w:r>
        <w:t xml:space="preserve"> Hiện có khoảng trên 10 tỉnh, thành phố đã ban hành quy định hướng dẫn quy trình giải quyết các thủ tục hành chính về đầu tư, đất đai, xây dựng và môi trường</w:t>
      </w:r>
      <w:r w:rsidR="00F4588C">
        <w:t>, như Bắc Ninh, Bình Định, Thừa Thiên Huế, Long An,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56B9"/>
    <w:multiLevelType w:val="hybridMultilevel"/>
    <w:tmpl w:val="9014C396"/>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3747E4"/>
    <w:multiLevelType w:val="multilevel"/>
    <w:tmpl w:val="DF1A87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21724278"/>
    <w:multiLevelType w:val="hybridMultilevel"/>
    <w:tmpl w:val="39C83D88"/>
    <w:lvl w:ilvl="0" w:tplc="2D9AD044">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6262CA2"/>
    <w:multiLevelType w:val="hybridMultilevel"/>
    <w:tmpl w:val="F85EF3C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3231480"/>
    <w:multiLevelType w:val="hybridMultilevel"/>
    <w:tmpl w:val="45C861F4"/>
    <w:lvl w:ilvl="0" w:tplc="04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DF826D8"/>
    <w:multiLevelType w:val="hybridMultilevel"/>
    <w:tmpl w:val="DF1A87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BBF6DC7"/>
    <w:multiLevelType w:val="hybridMultilevel"/>
    <w:tmpl w:val="550297BA"/>
    <w:lvl w:ilvl="0" w:tplc="2312E7EA">
      <w:start w:val="1"/>
      <w:numFmt w:val="bullet"/>
      <w:lvlText w:val="•"/>
      <w:lvlJc w:val="left"/>
      <w:pPr>
        <w:tabs>
          <w:tab w:val="num" w:pos="720"/>
        </w:tabs>
        <w:ind w:left="720" w:hanging="360"/>
      </w:pPr>
      <w:rPr>
        <w:rFonts w:ascii="Times New Roman" w:hAnsi="Times New Roman" w:hint="default"/>
      </w:rPr>
    </w:lvl>
    <w:lvl w:ilvl="1" w:tplc="A296CFA0" w:tentative="1">
      <w:start w:val="1"/>
      <w:numFmt w:val="bullet"/>
      <w:lvlText w:val="•"/>
      <w:lvlJc w:val="left"/>
      <w:pPr>
        <w:tabs>
          <w:tab w:val="num" w:pos="1440"/>
        </w:tabs>
        <w:ind w:left="1440" w:hanging="360"/>
      </w:pPr>
      <w:rPr>
        <w:rFonts w:ascii="Times New Roman" w:hAnsi="Times New Roman" w:hint="default"/>
      </w:rPr>
    </w:lvl>
    <w:lvl w:ilvl="2" w:tplc="D8AAA0CA" w:tentative="1">
      <w:start w:val="1"/>
      <w:numFmt w:val="bullet"/>
      <w:lvlText w:val="•"/>
      <w:lvlJc w:val="left"/>
      <w:pPr>
        <w:tabs>
          <w:tab w:val="num" w:pos="2160"/>
        </w:tabs>
        <w:ind w:left="2160" w:hanging="360"/>
      </w:pPr>
      <w:rPr>
        <w:rFonts w:ascii="Times New Roman" w:hAnsi="Times New Roman" w:hint="default"/>
      </w:rPr>
    </w:lvl>
    <w:lvl w:ilvl="3" w:tplc="DD221A3C" w:tentative="1">
      <w:start w:val="1"/>
      <w:numFmt w:val="bullet"/>
      <w:lvlText w:val="•"/>
      <w:lvlJc w:val="left"/>
      <w:pPr>
        <w:tabs>
          <w:tab w:val="num" w:pos="2880"/>
        </w:tabs>
        <w:ind w:left="2880" w:hanging="360"/>
      </w:pPr>
      <w:rPr>
        <w:rFonts w:ascii="Times New Roman" w:hAnsi="Times New Roman" w:hint="default"/>
      </w:rPr>
    </w:lvl>
    <w:lvl w:ilvl="4" w:tplc="E992202C" w:tentative="1">
      <w:start w:val="1"/>
      <w:numFmt w:val="bullet"/>
      <w:lvlText w:val="•"/>
      <w:lvlJc w:val="left"/>
      <w:pPr>
        <w:tabs>
          <w:tab w:val="num" w:pos="3600"/>
        </w:tabs>
        <w:ind w:left="3600" w:hanging="360"/>
      </w:pPr>
      <w:rPr>
        <w:rFonts w:ascii="Times New Roman" w:hAnsi="Times New Roman" w:hint="default"/>
      </w:rPr>
    </w:lvl>
    <w:lvl w:ilvl="5" w:tplc="846C86BE" w:tentative="1">
      <w:start w:val="1"/>
      <w:numFmt w:val="bullet"/>
      <w:lvlText w:val="•"/>
      <w:lvlJc w:val="left"/>
      <w:pPr>
        <w:tabs>
          <w:tab w:val="num" w:pos="4320"/>
        </w:tabs>
        <w:ind w:left="4320" w:hanging="360"/>
      </w:pPr>
      <w:rPr>
        <w:rFonts w:ascii="Times New Roman" w:hAnsi="Times New Roman" w:hint="default"/>
      </w:rPr>
    </w:lvl>
    <w:lvl w:ilvl="6" w:tplc="A798FB00" w:tentative="1">
      <w:start w:val="1"/>
      <w:numFmt w:val="bullet"/>
      <w:lvlText w:val="•"/>
      <w:lvlJc w:val="left"/>
      <w:pPr>
        <w:tabs>
          <w:tab w:val="num" w:pos="5040"/>
        </w:tabs>
        <w:ind w:left="5040" w:hanging="360"/>
      </w:pPr>
      <w:rPr>
        <w:rFonts w:ascii="Times New Roman" w:hAnsi="Times New Roman" w:hint="default"/>
      </w:rPr>
    </w:lvl>
    <w:lvl w:ilvl="7" w:tplc="CA04A556" w:tentative="1">
      <w:start w:val="1"/>
      <w:numFmt w:val="bullet"/>
      <w:lvlText w:val="•"/>
      <w:lvlJc w:val="left"/>
      <w:pPr>
        <w:tabs>
          <w:tab w:val="num" w:pos="5760"/>
        </w:tabs>
        <w:ind w:left="5760" w:hanging="360"/>
      </w:pPr>
      <w:rPr>
        <w:rFonts w:ascii="Times New Roman" w:hAnsi="Times New Roman" w:hint="default"/>
      </w:rPr>
    </w:lvl>
    <w:lvl w:ilvl="8" w:tplc="49CA4836" w:tentative="1">
      <w:start w:val="1"/>
      <w:numFmt w:val="bullet"/>
      <w:lvlText w:val="•"/>
      <w:lvlJc w:val="left"/>
      <w:pPr>
        <w:tabs>
          <w:tab w:val="num" w:pos="6480"/>
        </w:tabs>
        <w:ind w:left="6480" w:hanging="360"/>
      </w:pPr>
      <w:rPr>
        <w:rFonts w:ascii="Times New Roman" w:hAnsi="Times New Roman" w:hint="default"/>
      </w:rPr>
    </w:lvl>
  </w:abstractNum>
  <w:abstractNum w:abstractNumId="7">
    <w:nsid w:val="70E26263"/>
    <w:multiLevelType w:val="hybridMultilevel"/>
    <w:tmpl w:val="58C050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71FD41F2"/>
    <w:multiLevelType w:val="multilevel"/>
    <w:tmpl w:val="9014C396"/>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8"/>
  </w:num>
  <w:num w:numId="6">
    <w:abstractNumId w:val="3"/>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attachedTemplate r:id="rId1"/>
  <w:stylePaneFormatFilter w:val="3F01"/>
  <w:defaultTabStop w:val="720"/>
  <w:characterSpacingControl w:val="doNotCompress"/>
  <w:footnotePr>
    <w:footnote w:id="-1"/>
    <w:footnote w:id="0"/>
  </w:footnotePr>
  <w:endnotePr>
    <w:endnote w:id="-1"/>
    <w:endnote w:id="0"/>
  </w:endnotePr>
  <w:compat/>
  <w:rsids>
    <w:rsidRoot w:val="009D46FB"/>
    <w:rsid w:val="00000683"/>
    <w:rsid w:val="00011DD2"/>
    <w:rsid w:val="00021BBA"/>
    <w:rsid w:val="0005327D"/>
    <w:rsid w:val="00075BDD"/>
    <w:rsid w:val="00090E74"/>
    <w:rsid w:val="000B1074"/>
    <w:rsid w:val="000C43AF"/>
    <w:rsid w:val="000D005E"/>
    <w:rsid w:val="000D7957"/>
    <w:rsid w:val="000F7D5E"/>
    <w:rsid w:val="00103015"/>
    <w:rsid w:val="00112974"/>
    <w:rsid w:val="00124F93"/>
    <w:rsid w:val="001373C8"/>
    <w:rsid w:val="001468A3"/>
    <w:rsid w:val="00147465"/>
    <w:rsid w:val="00160064"/>
    <w:rsid w:val="00191D6F"/>
    <w:rsid w:val="001A1B72"/>
    <w:rsid w:val="001B4A3C"/>
    <w:rsid w:val="001D66C6"/>
    <w:rsid w:val="001E1A32"/>
    <w:rsid w:val="001E57A9"/>
    <w:rsid w:val="001F57A0"/>
    <w:rsid w:val="001F6A8A"/>
    <w:rsid w:val="00207261"/>
    <w:rsid w:val="00211ED9"/>
    <w:rsid w:val="0021700F"/>
    <w:rsid w:val="002214EB"/>
    <w:rsid w:val="0022227F"/>
    <w:rsid w:val="00225935"/>
    <w:rsid w:val="002332DE"/>
    <w:rsid w:val="0025487B"/>
    <w:rsid w:val="002744FA"/>
    <w:rsid w:val="00282247"/>
    <w:rsid w:val="0028572C"/>
    <w:rsid w:val="002A321B"/>
    <w:rsid w:val="002A56C5"/>
    <w:rsid w:val="002A5FC9"/>
    <w:rsid w:val="002D327D"/>
    <w:rsid w:val="002F0DA1"/>
    <w:rsid w:val="002F6D36"/>
    <w:rsid w:val="003039BB"/>
    <w:rsid w:val="00303A26"/>
    <w:rsid w:val="00304EC4"/>
    <w:rsid w:val="003067EA"/>
    <w:rsid w:val="00323C41"/>
    <w:rsid w:val="00332BE7"/>
    <w:rsid w:val="003334D0"/>
    <w:rsid w:val="00334E02"/>
    <w:rsid w:val="003352B2"/>
    <w:rsid w:val="00336960"/>
    <w:rsid w:val="00341BEC"/>
    <w:rsid w:val="0034249F"/>
    <w:rsid w:val="003509FD"/>
    <w:rsid w:val="003628B0"/>
    <w:rsid w:val="00371CA4"/>
    <w:rsid w:val="003822BB"/>
    <w:rsid w:val="00384E65"/>
    <w:rsid w:val="003A4387"/>
    <w:rsid w:val="003A5DE0"/>
    <w:rsid w:val="003A7268"/>
    <w:rsid w:val="003B05F0"/>
    <w:rsid w:val="003C18E8"/>
    <w:rsid w:val="003C7466"/>
    <w:rsid w:val="003D6CBC"/>
    <w:rsid w:val="003D7AF8"/>
    <w:rsid w:val="003D7F4E"/>
    <w:rsid w:val="003E6E3A"/>
    <w:rsid w:val="00400629"/>
    <w:rsid w:val="00416639"/>
    <w:rsid w:val="004246E8"/>
    <w:rsid w:val="00426ABE"/>
    <w:rsid w:val="0044292C"/>
    <w:rsid w:val="004431BC"/>
    <w:rsid w:val="00443A74"/>
    <w:rsid w:val="00444426"/>
    <w:rsid w:val="00445E82"/>
    <w:rsid w:val="00457157"/>
    <w:rsid w:val="004650BF"/>
    <w:rsid w:val="0046512C"/>
    <w:rsid w:val="0047181C"/>
    <w:rsid w:val="00477A42"/>
    <w:rsid w:val="0048479D"/>
    <w:rsid w:val="0048501F"/>
    <w:rsid w:val="0048715B"/>
    <w:rsid w:val="0049758F"/>
    <w:rsid w:val="004A047A"/>
    <w:rsid w:val="004D537F"/>
    <w:rsid w:val="004E12FC"/>
    <w:rsid w:val="004E5262"/>
    <w:rsid w:val="004E7D31"/>
    <w:rsid w:val="004F17F2"/>
    <w:rsid w:val="004F4575"/>
    <w:rsid w:val="00515009"/>
    <w:rsid w:val="00516412"/>
    <w:rsid w:val="00516BBA"/>
    <w:rsid w:val="00521952"/>
    <w:rsid w:val="0052248D"/>
    <w:rsid w:val="005367F8"/>
    <w:rsid w:val="00544239"/>
    <w:rsid w:val="00551065"/>
    <w:rsid w:val="005548CC"/>
    <w:rsid w:val="005578A3"/>
    <w:rsid w:val="00585869"/>
    <w:rsid w:val="00587363"/>
    <w:rsid w:val="00592E6D"/>
    <w:rsid w:val="0059538C"/>
    <w:rsid w:val="005A7F47"/>
    <w:rsid w:val="005B15EE"/>
    <w:rsid w:val="005B1F8D"/>
    <w:rsid w:val="005B64DA"/>
    <w:rsid w:val="005C2425"/>
    <w:rsid w:val="005C3FE8"/>
    <w:rsid w:val="005D1B7B"/>
    <w:rsid w:val="005D6870"/>
    <w:rsid w:val="005E0C00"/>
    <w:rsid w:val="005E2682"/>
    <w:rsid w:val="005E3BB1"/>
    <w:rsid w:val="005E3EAF"/>
    <w:rsid w:val="005F09A1"/>
    <w:rsid w:val="005F290D"/>
    <w:rsid w:val="005F3967"/>
    <w:rsid w:val="0060371F"/>
    <w:rsid w:val="0061350F"/>
    <w:rsid w:val="00621305"/>
    <w:rsid w:val="00627054"/>
    <w:rsid w:val="00631E97"/>
    <w:rsid w:val="006329C6"/>
    <w:rsid w:val="00674A72"/>
    <w:rsid w:val="00675231"/>
    <w:rsid w:val="0067580E"/>
    <w:rsid w:val="00676D19"/>
    <w:rsid w:val="00677A60"/>
    <w:rsid w:val="00684DF4"/>
    <w:rsid w:val="00690C4D"/>
    <w:rsid w:val="00691A49"/>
    <w:rsid w:val="00695703"/>
    <w:rsid w:val="006A0CE9"/>
    <w:rsid w:val="006B23C4"/>
    <w:rsid w:val="006B39A1"/>
    <w:rsid w:val="006D090C"/>
    <w:rsid w:val="006D2E75"/>
    <w:rsid w:val="006E623F"/>
    <w:rsid w:val="006E735C"/>
    <w:rsid w:val="006F03E8"/>
    <w:rsid w:val="007024B3"/>
    <w:rsid w:val="007221E3"/>
    <w:rsid w:val="007240DB"/>
    <w:rsid w:val="00724AF9"/>
    <w:rsid w:val="00733841"/>
    <w:rsid w:val="00733985"/>
    <w:rsid w:val="007348B8"/>
    <w:rsid w:val="007553C0"/>
    <w:rsid w:val="00760A77"/>
    <w:rsid w:val="00762434"/>
    <w:rsid w:val="00770054"/>
    <w:rsid w:val="00773512"/>
    <w:rsid w:val="00775FB4"/>
    <w:rsid w:val="00782E45"/>
    <w:rsid w:val="007842F2"/>
    <w:rsid w:val="0079240F"/>
    <w:rsid w:val="007A23CC"/>
    <w:rsid w:val="007B27D5"/>
    <w:rsid w:val="007B3217"/>
    <w:rsid w:val="007B49A2"/>
    <w:rsid w:val="007C0AA7"/>
    <w:rsid w:val="007E22A1"/>
    <w:rsid w:val="007E70A5"/>
    <w:rsid w:val="007F119D"/>
    <w:rsid w:val="007F69C4"/>
    <w:rsid w:val="00816056"/>
    <w:rsid w:val="00825FF6"/>
    <w:rsid w:val="008264D6"/>
    <w:rsid w:val="00827B32"/>
    <w:rsid w:val="00830277"/>
    <w:rsid w:val="008366A7"/>
    <w:rsid w:val="00851D47"/>
    <w:rsid w:val="00876B10"/>
    <w:rsid w:val="00895EFC"/>
    <w:rsid w:val="008A337E"/>
    <w:rsid w:val="008A4E82"/>
    <w:rsid w:val="008B5393"/>
    <w:rsid w:val="008C523E"/>
    <w:rsid w:val="008D53FD"/>
    <w:rsid w:val="008D6A50"/>
    <w:rsid w:val="008E06D9"/>
    <w:rsid w:val="00915EBC"/>
    <w:rsid w:val="00935075"/>
    <w:rsid w:val="00942693"/>
    <w:rsid w:val="00943434"/>
    <w:rsid w:val="009508FB"/>
    <w:rsid w:val="00967D53"/>
    <w:rsid w:val="0097644C"/>
    <w:rsid w:val="00985035"/>
    <w:rsid w:val="0098782B"/>
    <w:rsid w:val="00993BA7"/>
    <w:rsid w:val="009A0FFC"/>
    <w:rsid w:val="009C0DDB"/>
    <w:rsid w:val="009C7A9E"/>
    <w:rsid w:val="009D0EC5"/>
    <w:rsid w:val="009D46FB"/>
    <w:rsid w:val="009D4DBB"/>
    <w:rsid w:val="00A149AD"/>
    <w:rsid w:val="00A35BAA"/>
    <w:rsid w:val="00A36958"/>
    <w:rsid w:val="00A40C62"/>
    <w:rsid w:val="00A4745A"/>
    <w:rsid w:val="00A534C6"/>
    <w:rsid w:val="00A536C8"/>
    <w:rsid w:val="00A66241"/>
    <w:rsid w:val="00A71B93"/>
    <w:rsid w:val="00A80EBD"/>
    <w:rsid w:val="00A86BBD"/>
    <w:rsid w:val="00AB71C8"/>
    <w:rsid w:val="00AE112E"/>
    <w:rsid w:val="00AE4800"/>
    <w:rsid w:val="00AE609A"/>
    <w:rsid w:val="00AE634F"/>
    <w:rsid w:val="00AF659C"/>
    <w:rsid w:val="00B05010"/>
    <w:rsid w:val="00B05F2A"/>
    <w:rsid w:val="00B0694C"/>
    <w:rsid w:val="00B12FD3"/>
    <w:rsid w:val="00B36644"/>
    <w:rsid w:val="00B375A6"/>
    <w:rsid w:val="00B47792"/>
    <w:rsid w:val="00B515C0"/>
    <w:rsid w:val="00B61432"/>
    <w:rsid w:val="00B61854"/>
    <w:rsid w:val="00B642D9"/>
    <w:rsid w:val="00B74083"/>
    <w:rsid w:val="00B77EAD"/>
    <w:rsid w:val="00B90B31"/>
    <w:rsid w:val="00B9359F"/>
    <w:rsid w:val="00B93DD4"/>
    <w:rsid w:val="00BA742F"/>
    <w:rsid w:val="00BB4220"/>
    <w:rsid w:val="00BB6844"/>
    <w:rsid w:val="00BC3EBF"/>
    <w:rsid w:val="00BD7E31"/>
    <w:rsid w:val="00BE0F39"/>
    <w:rsid w:val="00BE60D0"/>
    <w:rsid w:val="00C054FA"/>
    <w:rsid w:val="00C31E57"/>
    <w:rsid w:val="00C32A1D"/>
    <w:rsid w:val="00C360F7"/>
    <w:rsid w:val="00C50151"/>
    <w:rsid w:val="00C64D80"/>
    <w:rsid w:val="00C650A7"/>
    <w:rsid w:val="00C676D6"/>
    <w:rsid w:val="00C70B32"/>
    <w:rsid w:val="00C72B03"/>
    <w:rsid w:val="00C8236C"/>
    <w:rsid w:val="00C96799"/>
    <w:rsid w:val="00CA353A"/>
    <w:rsid w:val="00CA5908"/>
    <w:rsid w:val="00CA7D7F"/>
    <w:rsid w:val="00CB2790"/>
    <w:rsid w:val="00CD4417"/>
    <w:rsid w:val="00CE7D19"/>
    <w:rsid w:val="00CF59E9"/>
    <w:rsid w:val="00D00C60"/>
    <w:rsid w:val="00D027CD"/>
    <w:rsid w:val="00D15776"/>
    <w:rsid w:val="00D219C9"/>
    <w:rsid w:val="00D2227A"/>
    <w:rsid w:val="00D2658B"/>
    <w:rsid w:val="00D30FAD"/>
    <w:rsid w:val="00D35372"/>
    <w:rsid w:val="00D434CB"/>
    <w:rsid w:val="00D45CC6"/>
    <w:rsid w:val="00D761DA"/>
    <w:rsid w:val="00DA6889"/>
    <w:rsid w:val="00DA7F9B"/>
    <w:rsid w:val="00DE4934"/>
    <w:rsid w:val="00DF2253"/>
    <w:rsid w:val="00DF60F9"/>
    <w:rsid w:val="00DF65F5"/>
    <w:rsid w:val="00E02638"/>
    <w:rsid w:val="00E053F8"/>
    <w:rsid w:val="00E1056D"/>
    <w:rsid w:val="00E17386"/>
    <w:rsid w:val="00E2274E"/>
    <w:rsid w:val="00E4249E"/>
    <w:rsid w:val="00E447E8"/>
    <w:rsid w:val="00E44C4C"/>
    <w:rsid w:val="00E45281"/>
    <w:rsid w:val="00E53E8F"/>
    <w:rsid w:val="00E75139"/>
    <w:rsid w:val="00E8627B"/>
    <w:rsid w:val="00E92E53"/>
    <w:rsid w:val="00EA2547"/>
    <w:rsid w:val="00EA6E6F"/>
    <w:rsid w:val="00EB574E"/>
    <w:rsid w:val="00EB66B7"/>
    <w:rsid w:val="00EB7FDE"/>
    <w:rsid w:val="00ED54CD"/>
    <w:rsid w:val="00EE1595"/>
    <w:rsid w:val="00EE4078"/>
    <w:rsid w:val="00EF0D4C"/>
    <w:rsid w:val="00EF12DA"/>
    <w:rsid w:val="00EF1AAF"/>
    <w:rsid w:val="00EF707F"/>
    <w:rsid w:val="00F02F30"/>
    <w:rsid w:val="00F058E6"/>
    <w:rsid w:val="00F06BD8"/>
    <w:rsid w:val="00F101C1"/>
    <w:rsid w:val="00F108E5"/>
    <w:rsid w:val="00F11414"/>
    <w:rsid w:val="00F14620"/>
    <w:rsid w:val="00F217BC"/>
    <w:rsid w:val="00F30FB4"/>
    <w:rsid w:val="00F424D4"/>
    <w:rsid w:val="00F4588C"/>
    <w:rsid w:val="00F46777"/>
    <w:rsid w:val="00F4775D"/>
    <w:rsid w:val="00F52EDB"/>
    <w:rsid w:val="00F72BC7"/>
    <w:rsid w:val="00F844DA"/>
    <w:rsid w:val="00FA44A5"/>
    <w:rsid w:val="00FB3969"/>
    <w:rsid w:val="00FB5C2B"/>
    <w:rsid w:val="00FC4CAC"/>
    <w:rsid w:val="00FF02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FFC"/>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99"/>
    <w:qFormat/>
    <w:rsid w:val="008E06D9"/>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locked/>
    <w:rsid w:val="008E06D9"/>
    <w:rPr>
      <w:rFonts w:ascii="Cambria" w:hAnsi="Cambria" w:cs="Times New Roman"/>
      <w:i/>
      <w:iCs/>
      <w:color w:val="4F81BD"/>
      <w:spacing w:val="15"/>
      <w:sz w:val="24"/>
      <w:szCs w:val="24"/>
      <w:lang w:val="en-US" w:eastAsia="en-US"/>
    </w:rPr>
  </w:style>
  <w:style w:type="paragraph" w:styleId="ListParagraph">
    <w:name w:val="List Paragraph"/>
    <w:basedOn w:val="Normal"/>
    <w:uiPriority w:val="99"/>
    <w:qFormat/>
    <w:rsid w:val="008E06D9"/>
    <w:pPr>
      <w:ind w:left="720"/>
      <w:contextualSpacing/>
    </w:pPr>
  </w:style>
  <w:style w:type="paragraph" w:styleId="Header">
    <w:name w:val="header"/>
    <w:basedOn w:val="Normal"/>
    <w:link w:val="HeaderChar"/>
    <w:uiPriority w:val="99"/>
    <w:rsid w:val="00733985"/>
    <w:pPr>
      <w:tabs>
        <w:tab w:val="center" w:pos="4513"/>
        <w:tab w:val="right" w:pos="9026"/>
      </w:tabs>
    </w:pPr>
  </w:style>
  <w:style w:type="character" w:customStyle="1" w:styleId="HeaderChar">
    <w:name w:val="Header Char"/>
    <w:basedOn w:val="DefaultParagraphFont"/>
    <w:link w:val="Header"/>
    <w:uiPriority w:val="99"/>
    <w:locked/>
    <w:rsid w:val="00733985"/>
    <w:rPr>
      <w:rFonts w:cs="Times New Roman"/>
      <w:sz w:val="24"/>
      <w:szCs w:val="24"/>
      <w:lang w:val="en-US" w:eastAsia="en-US"/>
    </w:rPr>
  </w:style>
  <w:style w:type="paragraph" w:styleId="Footer">
    <w:name w:val="footer"/>
    <w:basedOn w:val="Normal"/>
    <w:link w:val="FooterChar"/>
    <w:uiPriority w:val="99"/>
    <w:rsid w:val="00733985"/>
    <w:pPr>
      <w:tabs>
        <w:tab w:val="center" w:pos="4513"/>
        <w:tab w:val="right" w:pos="9026"/>
      </w:tabs>
    </w:pPr>
  </w:style>
  <w:style w:type="character" w:customStyle="1" w:styleId="FooterChar">
    <w:name w:val="Footer Char"/>
    <w:basedOn w:val="DefaultParagraphFont"/>
    <w:link w:val="Footer"/>
    <w:uiPriority w:val="99"/>
    <w:locked/>
    <w:rsid w:val="00733985"/>
    <w:rPr>
      <w:rFonts w:cs="Times New Roman"/>
      <w:sz w:val="24"/>
      <w:szCs w:val="24"/>
      <w:lang w:val="en-US" w:eastAsia="en-US"/>
    </w:rPr>
  </w:style>
  <w:style w:type="table" w:styleId="TableGrid">
    <w:name w:val="Table Grid"/>
    <w:basedOn w:val="TableNormal"/>
    <w:uiPriority w:val="99"/>
    <w:rsid w:val="00A80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77A60"/>
    <w:pPr>
      <w:spacing w:before="100" w:beforeAutospacing="1" w:after="100" w:afterAutospacing="1"/>
      <w:jc w:val="left"/>
    </w:pPr>
  </w:style>
  <w:style w:type="paragraph" w:styleId="BodyTextIndent">
    <w:name w:val="Body Text Indent"/>
    <w:basedOn w:val="Normal"/>
    <w:link w:val="BodyTextIndentChar"/>
    <w:uiPriority w:val="99"/>
    <w:rsid w:val="00AE609A"/>
    <w:pPr>
      <w:ind w:firstLine="720"/>
    </w:pPr>
    <w:rPr>
      <w:rFonts w:ascii=".VnTime" w:hAnsi=".VnTime"/>
      <w:sz w:val="28"/>
    </w:rPr>
  </w:style>
  <w:style w:type="character" w:customStyle="1" w:styleId="BodyTextIndentChar">
    <w:name w:val="Body Text Indent Char"/>
    <w:basedOn w:val="DefaultParagraphFont"/>
    <w:link w:val="BodyTextIndent"/>
    <w:uiPriority w:val="99"/>
    <w:semiHidden/>
    <w:locked/>
    <w:rsid w:val="00D2227A"/>
    <w:rPr>
      <w:rFonts w:cs="Times New Roman"/>
      <w:sz w:val="24"/>
      <w:szCs w:val="24"/>
    </w:rPr>
  </w:style>
  <w:style w:type="paragraph" w:styleId="FootnoteText">
    <w:name w:val="footnote text"/>
    <w:basedOn w:val="Normal"/>
    <w:link w:val="FootnoteTextChar"/>
    <w:uiPriority w:val="99"/>
    <w:semiHidden/>
    <w:rsid w:val="005548CC"/>
    <w:rPr>
      <w:sz w:val="20"/>
      <w:szCs w:val="20"/>
    </w:rPr>
  </w:style>
  <w:style w:type="character" w:customStyle="1" w:styleId="FootnoteTextChar">
    <w:name w:val="Footnote Text Char"/>
    <w:basedOn w:val="DefaultParagraphFont"/>
    <w:link w:val="FootnoteText"/>
    <w:uiPriority w:val="99"/>
    <w:semiHidden/>
    <w:locked/>
    <w:rsid w:val="005548CC"/>
    <w:rPr>
      <w:rFonts w:cs="Times New Roman"/>
    </w:rPr>
  </w:style>
  <w:style w:type="character" w:styleId="FootnoteReference">
    <w:name w:val="footnote reference"/>
    <w:basedOn w:val="DefaultParagraphFont"/>
    <w:uiPriority w:val="99"/>
    <w:semiHidden/>
    <w:rsid w:val="005548CC"/>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07184983">
      <w:bodyDiv w:val="1"/>
      <w:marLeft w:val="0"/>
      <w:marRight w:val="0"/>
      <w:marTop w:val="0"/>
      <w:marBottom w:val="0"/>
      <w:divBdr>
        <w:top w:val="none" w:sz="0" w:space="0" w:color="auto"/>
        <w:left w:val="none" w:sz="0" w:space="0" w:color="auto"/>
        <w:bottom w:val="none" w:sz="0" w:space="0" w:color="auto"/>
        <w:right w:val="none" w:sz="0" w:space="0" w:color="auto"/>
      </w:divBdr>
    </w:div>
    <w:div w:id="709300112">
      <w:bodyDiv w:val="1"/>
      <w:marLeft w:val="0"/>
      <w:marRight w:val="0"/>
      <w:marTop w:val="0"/>
      <w:marBottom w:val="0"/>
      <w:divBdr>
        <w:top w:val="none" w:sz="0" w:space="0" w:color="auto"/>
        <w:left w:val="none" w:sz="0" w:space="0" w:color="auto"/>
        <w:bottom w:val="none" w:sz="0" w:space="0" w:color="auto"/>
        <w:right w:val="none" w:sz="0" w:space="0" w:color="auto"/>
      </w:divBdr>
    </w:div>
    <w:div w:id="1134057626">
      <w:marLeft w:val="0"/>
      <w:marRight w:val="0"/>
      <w:marTop w:val="0"/>
      <w:marBottom w:val="0"/>
      <w:divBdr>
        <w:top w:val="none" w:sz="0" w:space="0" w:color="auto"/>
        <w:left w:val="none" w:sz="0" w:space="0" w:color="auto"/>
        <w:bottom w:val="none" w:sz="0" w:space="0" w:color="auto"/>
        <w:right w:val="none" w:sz="0" w:space="0" w:color="auto"/>
      </w:divBdr>
      <w:divsChild>
        <w:div w:id="1134057625">
          <w:marLeft w:val="547"/>
          <w:marRight w:val="0"/>
          <w:marTop w:val="0"/>
          <w:marBottom w:val="0"/>
          <w:divBdr>
            <w:top w:val="none" w:sz="0" w:space="0" w:color="auto"/>
            <w:left w:val="none" w:sz="0" w:space="0" w:color="auto"/>
            <w:bottom w:val="none" w:sz="0" w:space="0" w:color="auto"/>
            <w:right w:val="none" w:sz="0" w:space="0" w:color="auto"/>
          </w:divBdr>
        </w:div>
      </w:divsChild>
    </w:div>
    <w:div w:id="209158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Hieu%202011\Investment%20streamline_ifc\To%20trinh_Thong%20tu%20lien%20Bo%20dau%20tu_dat%20dai_xay%20dung_.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5DC72-BFAA-4B61-BE86-93A6F9A2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 trinh_Thong tu lien Bo dau tu_dat dai_xay dung_</Template>
  <TotalTime>655</TotalTime>
  <Pages>10</Pages>
  <Words>2933</Words>
  <Characters>16722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Streamline Investment_Land_Construction</vt:lpstr>
    </vt:vector>
  </TitlesOfParts>
  <Company/>
  <LinksUpToDate>false</LinksUpToDate>
  <CharactersWithSpaces>19616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Streamline Investment_Land_Construction</dc:title>
  <dc:creator>THINKPAD X61T</dc:creator>
  <cp:lastModifiedBy>THINKPAD X61T</cp:lastModifiedBy>
  <cp:revision>53</cp:revision>
  <cp:lastPrinted>2013-11-27T08:56:00Z</cp:lastPrinted>
  <dcterms:created xsi:type="dcterms:W3CDTF">2013-12-09T03:00:00Z</dcterms:created>
  <dcterms:modified xsi:type="dcterms:W3CDTF">2013-12-11T02:18:00Z</dcterms:modified>
</cp:coreProperties>
</file>